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CD07D">
      <w:pPr>
        <w:spacing w:line="360" w:lineRule="auto"/>
        <w:ind w:right="-199"/>
        <w:jc w:val="center"/>
        <w:rPr>
          <w:rFonts w:hint="eastAsia" w:eastAsiaTheme="minorEastAsia"/>
          <w:sz w:val="24"/>
          <w:lang w:eastAsia="zh-CN"/>
        </w:rPr>
      </w:pPr>
      <w:r>
        <w:rPr>
          <w:rFonts w:hint="eastAsia"/>
          <w:b/>
          <w:sz w:val="32"/>
        </w:rPr>
        <w:t>北京协和医院药物临床试验</w:t>
      </w:r>
      <w:r>
        <w:rPr>
          <w:rFonts w:hint="eastAsia"/>
          <w:b/>
          <w:sz w:val="32"/>
          <w:lang w:eastAsia="zh-CN"/>
        </w:rPr>
        <w:t>伦理委员会</w:t>
      </w:r>
      <w:r>
        <w:rPr>
          <w:rFonts w:hint="eastAsia"/>
          <w:b/>
          <w:sz w:val="32"/>
        </w:rPr>
        <w:t>研究者利益冲突声明书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8"/>
        <w:gridCol w:w="5031"/>
      </w:tblGrid>
      <w:tr w14:paraId="768A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gridSpan w:val="2"/>
          </w:tcPr>
          <w:p w14:paraId="1B94148A">
            <w:pPr>
              <w:spacing w:line="360" w:lineRule="auto"/>
              <w:jc w:val="left"/>
              <w:rPr>
                <w:rFonts w:ascii="宋体" w:hAnsi="宋体" w:eastAsia="宋体"/>
                <w:sz w:val="24"/>
              </w:rPr>
            </w:pPr>
            <w:r>
              <w:rPr>
                <w:rFonts w:hint="eastAsia" w:ascii="宋体" w:hAnsi="宋体" w:eastAsia="宋体"/>
                <w:sz w:val="24"/>
              </w:rPr>
              <w:t>项目名称</w:t>
            </w:r>
            <w:r>
              <w:rPr>
                <w:rFonts w:ascii="宋体" w:hAnsi="宋体" w:eastAsia="宋体"/>
                <w:sz w:val="24"/>
              </w:rPr>
              <w:t>：</w:t>
            </w:r>
          </w:p>
        </w:tc>
      </w:tr>
      <w:tr w14:paraId="4B28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8" w:type="dxa"/>
          </w:tcPr>
          <w:p w14:paraId="5CC48041">
            <w:pPr>
              <w:spacing w:line="360" w:lineRule="auto"/>
              <w:jc w:val="left"/>
              <w:rPr>
                <w:rFonts w:ascii="宋体" w:hAnsi="宋体" w:eastAsia="宋体"/>
                <w:sz w:val="24"/>
              </w:rPr>
            </w:pPr>
            <w:r>
              <w:rPr>
                <w:rFonts w:hint="eastAsia" w:ascii="宋体" w:hAnsi="宋体" w:eastAsia="宋体"/>
                <w:sz w:val="24"/>
              </w:rPr>
              <w:t>申办者：</w:t>
            </w:r>
          </w:p>
        </w:tc>
        <w:tc>
          <w:tcPr>
            <w:tcW w:w="5031" w:type="dxa"/>
          </w:tcPr>
          <w:p w14:paraId="6351984B">
            <w:pPr>
              <w:spacing w:line="360" w:lineRule="auto"/>
              <w:jc w:val="left"/>
              <w:rPr>
                <w:rFonts w:hint="eastAsia" w:ascii="宋体" w:hAnsi="宋体" w:eastAsia="宋体"/>
                <w:sz w:val="24"/>
              </w:rPr>
            </w:pPr>
            <w:r>
              <w:rPr>
                <w:rFonts w:hint="eastAsia" w:ascii="宋体" w:hAnsi="宋体" w:eastAsia="宋体"/>
                <w:sz w:val="24"/>
              </w:rPr>
              <w:t>CRO公司：</w:t>
            </w:r>
          </w:p>
        </w:tc>
      </w:tr>
      <w:tr w14:paraId="6BA5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8" w:type="dxa"/>
          </w:tcPr>
          <w:p w14:paraId="3CBA98C6">
            <w:pPr>
              <w:spacing w:line="360" w:lineRule="auto"/>
              <w:jc w:val="left"/>
              <w:rPr>
                <w:rFonts w:ascii="宋体" w:hAnsi="宋体" w:eastAsia="宋体"/>
                <w:sz w:val="24"/>
              </w:rPr>
            </w:pPr>
            <w:r>
              <w:rPr>
                <w:rFonts w:hint="eastAsia" w:ascii="宋体" w:hAnsi="宋体" w:eastAsia="宋体"/>
                <w:sz w:val="24"/>
              </w:rPr>
              <w:t>主要</w:t>
            </w:r>
            <w:r>
              <w:rPr>
                <w:rFonts w:ascii="宋体" w:hAnsi="宋体" w:eastAsia="宋体"/>
                <w:sz w:val="24"/>
              </w:rPr>
              <w:t>研究者：</w:t>
            </w:r>
          </w:p>
        </w:tc>
        <w:tc>
          <w:tcPr>
            <w:tcW w:w="5031" w:type="dxa"/>
          </w:tcPr>
          <w:p w14:paraId="79C2EC6A">
            <w:pPr>
              <w:spacing w:line="360" w:lineRule="auto"/>
              <w:jc w:val="left"/>
              <w:rPr>
                <w:rFonts w:ascii="宋体" w:hAnsi="宋体" w:eastAsia="宋体"/>
                <w:sz w:val="24"/>
              </w:rPr>
            </w:pPr>
            <w:r>
              <w:rPr>
                <w:rFonts w:hint="eastAsia" w:ascii="宋体" w:hAnsi="宋体" w:eastAsia="宋体"/>
                <w:sz w:val="24"/>
              </w:rPr>
              <w:t>研究</w:t>
            </w:r>
            <w:r>
              <w:rPr>
                <w:rFonts w:ascii="宋体" w:hAnsi="宋体" w:eastAsia="宋体"/>
                <w:sz w:val="24"/>
              </w:rPr>
              <w:t>科室：</w:t>
            </w:r>
          </w:p>
        </w:tc>
      </w:tr>
    </w:tbl>
    <w:p w14:paraId="50864D9B">
      <w:pPr>
        <w:keepNext w:val="0"/>
        <w:keepLines w:val="0"/>
        <w:pageBreakBefore w:val="0"/>
        <w:widowControl w:val="0"/>
        <w:numPr>
          <w:ilvl w:val="0"/>
          <w:numId w:val="1"/>
        </w:numPr>
        <w:kinsoku/>
        <w:wordWrap/>
        <w:overflowPunct/>
        <w:topLinePunct w:val="0"/>
        <w:autoSpaceDE/>
        <w:autoSpaceDN/>
        <w:bidi w:val="0"/>
        <w:adjustRightInd/>
        <w:snapToGrid/>
        <w:spacing w:before="156" w:beforeLines="50" w:line="312" w:lineRule="auto"/>
        <w:ind w:left="567" w:right="-35" w:hanging="567"/>
        <w:jc w:val="left"/>
        <w:textAlignment w:val="auto"/>
        <w:rPr>
          <w:rFonts w:ascii="宋体" w:hAnsi="宋体" w:eastAsia="宋体"/>
          <w:sz w:val="24"/>
        </w:rPr>
      </w:pPr>
      <w:r>
        <w:rPr>
          <w:rFonts w:hint="eastAsia" w:ascii="宋体" w:hAnsi="宋体" w:eastAsia="宋体"/>
          <w:sz w:val="24"/>
        </w:rPr>
        <w:t>临床试验</w:t>
      </w:r>
      <w:r>
        <w:rPr>
          <w:rFonts w:ascii="宋体" w:hAnsi="宋体" w:eastAsia="宋体"/>
          <w:sz w:val="24"/>
        </w:rPr>
        <w:t>中可能存在的利益冲突包括</w:t>
      </w:r>
      <w:r>
        <w:rPr>
          <w:rFonts w:hint="eastAsia" w:ascii="宋体" w:hAnsi="宋体" w:eastAsia="宋体"/>
          <w:sz w:val="24"/>
        </w:rPr>
        <w:t>（</w:t>
      </w:r>
      <w:r>
        <w:rPr>
          <w:rFonts w:ascii="宋体" w:hAnsi="宋体" w:eastAsia="宋体"/>
          <w:sz w:val="24"/>
        </w:rPr>
        <w:t>但不限于</w:t>
      </w:r>
      <w:r>
        <w:rPr>
          <w:rFonts w:hint="eastAsia" w:ascii="宋体" w:hAnsi="宋体" w:eastAsia="宋体"/>
          <w:sz w:val="24"/>
        </w:rPr>
        <w:t>）</w:t>
      </w:r>
      <w:r>
        <w:rPr>
          <w:rFonts w:ascii="宋体" w:hAnsi="宋体" w:eastAsia="宋体"/>
          <w:sz w:val="24"/>
        </w:rPr>
        <w:t>：</w:t>
      </w:r>
    </w:p>
    <w:p w14:paraId="50EFD493">
      <w:pPr>
        <w:keepNext w:val="0"/>
        <w:keepLines w:val="0"/>
        <w:pageBreakBefore w:val="0"/>
        <w:widowControl w:val="0"/>
        <w:numPr>
          <w:ilvl w:val="0"/>
          <w:numId w:val="2"/>
        </w:numPr>
        <w:kinsoku/>
        <w:wordWrap/>
        <w:overflowPunct/>
        <w:topLinePunct w:val="0"/>
        <w:autoSpaceDE/>
        <w:autoSpaceDN/>
        <w:bidi w:val="0"/>
        <w:adjustRightInd/>
        <w:snapToGrid/>
        <w:spacing w:line="312" w:lineRule="auto"/>
        <w:ind w:left="901" w:right="-34" w:hanging="420" w:firstLineChars="0"/>
        <w:jc w:val="left"/>
        <w:textAlignment w:val="auto"/>
        <w:rPr>
          <w:rFonts w:hint="eastAsia" w:ascii="宋体" w:hAnsi="宋体" w:eastAsia="宋体"/>
          <w:sz w:val="24"/>
        </w:rPr>
      </w:pPr>
      <w:r>
        <w:rPr>
          <w:rFonts w:hint="eastAsia" w:ascii="宋体" w:hAnsi="宋体" w:eastAsia="宋体"/>
          <w:sz w:val="24"/>
        </w:rPr>
        <w:t>与申办者之间存在购买、出售/出租、租借任何财产的关系。</w:t>
      </w:r>
    </w:p>
    <w:p w14:paraId="641CA6DC">
      <w:pPr>
        <w:keepNext w:val="0"/>
        <w:keepLines w:val="0"/>
        <w:pageBreakBefore w:val="0"/>
        <w:widowControl w:val="0"/>
        <w:numPr>
          <w:ilvl w:val="0"/>
          <w:numId w:val="2"/>
        </w:numPr>
        <w:kinsoku/>
        <w:wordWrap/>
        <w:overflowPunct/>
        <w:topLinePunct w:val="0"/>
        <w:autoSpaceDE/>
        <w:autoSpaceDN/>
        <w:bidi w:val="0"/>
        <w:adjustRightInd/>
        <w:snapToGrid/>
        <w:spacing w:line="312" w:lineRule="auto"/>
        <w:ind w:left="901" w:right="-34" w:hanging="420" w:firstLineChars="0"/>
        <w:jc w:val="left"/>
        <w:textAlignment w:val="auto"/>
        <w:rPr>
          <w:rFonts w:hint="eastAsia" w:ascii="宋体" w:hAnsi="宋体" w:eastAsia="宋体"/>
          <w:sz w:val="24"/>
        </w:rPr>
      </w:pPr>
      <w:r>
        <w:rPr>
          <w:rFonts w:hint="eastAsia" w:ascii="宋体" w:hAnsi="宋体" w:eastAsia="宋体"/>
          <w:sz w:val="24"/>
        </w:rPr>
        <w:t>与申办者之间存在雇佣与服务关系。</w:t>
      </w:r>
    </w:p>
    <w:p w14:paraId="2DEFF827">
      <w:pPr>
        <w:keepNext w:val="0"/>
        <w:keepLines w:val="0"/>
        <w:pageBreakBefore w:val="0"/>
        <w:widowControl w:val="0"/>
        <w:numPr>
          <w:ilvl w:val="0"/>
          <w:numId w:val="2"/>
        </w:numPr>
        <w:kinsoku/>
        <w:wordWrap/>
        <w:overflowPunct/>
        <w:topLinePunct w:val="0"/>
        <w:autoSpaceDE/>
        <w:autoSpaceDN/>
        <w:bidi w:val="0"/>
        <w:adjustRightInd/>
        <w:snapToGrid/>
        <w:spacing w:line="312" w:lineRule="auto"/>
        <w:ind w:left="901" w:right="-34" w:hanging="420" w:firstLineChars="0"/>
        <w:jc w:val="left"/>
        <w:textAlignment w:val="auto"/>
        <w:rPr>
          <w:rFonts w:hint="eastAsia" w:ascii="宋体" w:hAnsi="宋体" w:eastAsia="宋体"/>
          <w:sz w:val="24"/>
        </w:rPr>
      </w:pPr>
      <w:r>
        <w:rPr>
          <w:rFonts w:hint="eastAsia" w:ascii="宋体" w:hAnsi="宋体" w:eastAsia="宋体"/>
          <w:sz w:val="24"/>
        </w:rPr>
        <w:t>与申办者之间存在授予许可、合同与转包合同的关系，如专利许可</w:t>
      </w:r>
      <w:r>
        <w:rPr>
          <w:rFonts w:hint="eastAsia" w:ascii="宋体" w:hAnsi="宋体" w:eastAsia="宋体"/>
          <w:sz w:val="24"/>
          <w:lang w:eastAsia="zh-CN"/>
        </w:rPr>
        <w:t>、</w:t>
      </w:r>
      <w:r>
        <w:rPr>
          <w:rFonts w:hint="eastAsia" w:ascii="宋体" w:hAnsi="宋体" w:eastAsia="宋体"/>
          <w:sz w:val="24"/>
        </w:rPr>
        <w:t>科研成果转让等。</w:t>
      </w:r>
    </w:p>
    <w:p w14:paraId="756C1348">
      <w:pPr>
        <w:keepNext w:val="0"/>
        <w:keepLines w:val="0"/>
        <w:pageBreakBefore w:val="0"/>
        <w:widowControl w:val="0"/>
        <w:numPr>
          <w:ilvl w:val="0"/>
          <w:numId w:val="2"/>
        </w:numPr>
        <w:kinsoku/>
        <w:wordWrap/>
        <w:overflowPunct/>
        <w:topLinePunct w:val="0"/>
        <w:autoSpaceDE/>
        <w:autoSpaceDN/>
        <w:bidi w:val="0"/>
        <w:adjustRightInd/>
        <w:snapToGrid/>
        <w:spacing w:line="312" w:lineRule="auto"/>
        <w:ind w:left="901" w:right="-34" w:hanging="420" w:firstLineChars="0"/>
        <w:jc w:val="left"/>
        <w:textAlignment w:val="auto"/>
        <w:rPr>
          <w:rFonts w:hint="eastAsia" w:ascii="宋体" w:hAnsi="宋体" w:eastAsia="宋体"/>
          <w:sz w:val="24"/>
        </w:rPr>
      </w:pPr>
      <w:r>
        <w:rPr>
          <w:rFonts w:hint="eastAsia" w:ascii="宋体" w:hAnsi="宋体" w:eastAsia="宋体"/>
          <w:sz w:val="24"/>
        </w:rPr>
        <w:t>与申办者之间存在投资关系，如公司股票或股票期权</w:t>
      </w:r>
      <w:r>
        <w:rPr>
          <w:rFonts w:hint="eastAsia" w:ascii="宋体" w:hAnsi="宋体" w:eastAsia="宋体"/>
          <w:sz w:val="24"/>
          <w:lang w:eastAsia="zh-CN"/>
        </w:rPr>
        <w:t>等</w:t>
      </w:r>
      <w:r>
        <w:rPr>
          <w:rFonts w:hint="eastAsia" w:ascii="宋体" w:hAnsi="宋体" w:eastAsia="宋体"/>
          <w:sz w:val="24"/>
        </w:rPr>
        <w:t>。</w:t>
      </w:r>
    </w:p>
    <w:p w14:paraId="70B1655D">
      <w:pPr>
        <w:keepNext w:val="0"/>
        <w:keepLines w:val="0"/>
        <w:pageBreakBefore w:val="0"/>
        <w:widowControl w:val="0"/>
        <w:numPr>
          <w:ilvl w:val="0"/>
          <w:numId w:val="2"/>
        </w:numPr>
        <w:kinsoku/>
        <w:wordWrap/>
        <w:overflowPunct/>
        <w:topLinePunct w:val="0"/>
        <w:autoSpaceDE/>
        <w:autoSpaceDN/>
        <w:bidi w:val="0"/>
        <w:adjustRightInd/>
        <w:snapToGrid/>
        <w:spacing w:line="312" w:lineRule="auto"/>
        <w:ind w:left="901" w:right="-34" w:hanging="420" w:firstLineChars="0"/>
        <w:jc w:val="left"/>
        <w:textAlignment w:val="auto"/>
        <w:rPr>
          <w:rFonts w:hint="eastAsia" w:ascii="宋体" w:hAnsi="宋体" w:eastAsia="宋体"/>
          <w:sz w:val="24"/>
        </w:rPr>
      </w:pPr>
      <w:r>
        <w:rPr>
          <w:rFonts w:hint="eastAsia" w:ascii="宋体" w:hAnsi="宋体" w:eastAsia="宋体"/>
          <w:sz w:val="24"/>
          <w:lang w:eastAsia="zh-CN"/>
        </w:rPr>
        <w:t>涉及</w:t>
      </w:r>
      <w:r>
        <w:rPr>
          <w:rFonts w:hint="eastAsia" w:ascii="宋体" w:hAnsi="宋体" w:eastAsia="宋体"/>
          <w:sz w:val="24"/>
        </w:rPr>
        <w:t>与</w:t>
      </w:r>
      <w:r>
        <w:rPr>
          <w:rFonts w:hint="eastAsia" w:ascii="宋体" w:hAnsi="宋体" w:eastAsia="宋体"/>
          <w:sz w:val="24"/>
          <w:lang w:eastAsia="zh-CN"/>
        </w:rPr>
        <w:t>试验产品</w:t>
      </w:r>
      <w:r>
        <w:rPr>
          <w:rFonts w:hint="eastAsia" w:ascii="宋体" w:hAnsi="宋体" w:eastAsia="宋体"/>
          <w:sz w:val="24"/>
        </w:rPr>
        <w:t>有竞争关系的类似产品的经济利益。</w:t>
      </w:r>
    </w:p>
    <w:p w14:paraId="73AFD204">
      <w:pPr>
        <w:keepNext w:val="0"/>
        <w:keepLines w:val="0"/>
        <w:pageBreakBefore w:val="0"/>
        <w:widowControl w:val="0"/>
        <w:numPr>
          <w:ilvl w:val="0"/>
          <w:numId w:val="2"/>
        </w:numPr>
        <w:kinsoku/>
        <w:wordWrap/>
        <w:overflowPunct/>
        <w:topLinePunct w:val="0"/>
        <w:autoSpaceDE/>
        <w:autoSpaceDN/>
        <w:bidi w:val="0"/>
        <w:adjustRightInd/>
        <w:snapToGrid/>
        <w:spacing w:line="312" w:lineRule="auto"/>
        <w:ind w:left="901" w:right="-34" w:hanging="420" w:firstLineChars="0"/>
        <w:jc w:val="left"/>
        <w:textAlignment w:val="auto"/>
        <w:rPr>
          <w:rFonts w:hint="eastAsia" w:ascii="宋体" w:hAnsi="宋体" w:eastAsia="宋体"/>
          <w:sz w:val="24"/>
        </w:rPr>
      </w:pPr>
      <w:r>
        <w:rPr>
          <w:rFonts w:hint="eastAsia" w:ascii="宋体" w:hAnsi="宋体" w:eastAsia="宋体"/>
          <w:sz w:val="24"/>
          <w:lang w:val="en-US" w:eastAsia="zh-CN"/>
        </w:rPr>
        <w:t>与申办者之间存在近亲属关系，具体包括配偶、父母、子女、兄弟姐妹、祖父母、外祖父母、孙子女、外孙子女。</w:t>
      </w:r>
    </w:p>
    <w:p w14:paraId="2C68332B">
      <w:pPr>
        <w:keepNext w:val="0"/>
        <w:keepLines w:val="0"/>
        <w:pageBreakBefore w:val="0"/>
        <w:widowControl w:val="0"/>
        <w:numPr>
          <w:ilvl w:val="0"/>
          <w:numId w:val="2"/>
        </w:numPr>
        <w:kinsoku/>
        <w:wordWrap/>
        <w:overflowPunct/>
        <w:topLinePunct w:val="0"/>
        <w:autoSpaceDE/>
        <w:autoSpaceDN/>
        <w:bidi w:val="0"/>
        <w:adjustRightInd/>
        <w:snapToGrid/>
        <w:spacing w:line="312" w:lineRule="auto"/>
        <w:ind w:left="901" w:right="-34" w:hanging="420" w:firstLineChars="0"/>
        <w:jc w:val="left"/>
        <w:textAlignment w:val="auto"/>
        <w:rPr>
          <w:rFonts w:hint="eastAsia" w:ascii="宋体" w:hAnsi="宋体" w:eastAsia="宋体"/>
          <w:sz w:val="24"/>
        </w:rPr>
      </w:pPr>
      <w:r>
        <w:rPr>
          <w:rFonts w:hint="eastAsia" w:ascii="宋体" w:hAnsi="宋体" w:eastAsia="宋体"/>
          <w:sz w:val="24"/>
          <w:lang w:val="en-US" w:eastAsia="zh-CN"/>
        </w:rPr>
        <w:t>近亲属、合伙人与申办者之间存在经济利益关系，包括在申办者担任职务等。</w:t>
      </w:r>
    </w:p>
    <w:p w14:paraId="2804F571">
      <w:pPr>
        <w:keepNext w:val="0"/>
        <w:keepLines w:val="0"/>
        <w:pageBreakBefore w:val="0"/>
        <w:widowControl w:val="0"/>
        <w:numPr>
          <w:ilvl w:val="0"/>
          <w:numId w:val="2"/>
        </w:numPr>
        <w:kinsoku/>
        <w:wordWrap/>
        <w:overflowPunct/>
        <w:topLinePunct w:val="0"/>
        <w:autoSpaceDE/>
        <w:autoSpaceDN/>
        <w:bidi w:val="0"/>
        <w:adjustRightInd/>
        <w:snapToGrid/>
        <w:spacing w:line="312" w:lineRule="auto"/>
        <w:ind w:left="901" w:right="-34" w:hanging="420" w:firstLineChars="0"/>
        <w:jc w:val="left"/>
        <w:textAlignment w:val="auto"/>
        <w:rPr>
          <w:rFonts w:hint="eastAsia" w:ascii="宋体" w:hAnsi="宋体" w:eastAsia="宋体"/>
          <w:sz w:val="24"/>
        </w:rPr>
      </w:pPr>
      <w:r>
        <w:rPr>
          <w:rFonts w:hint="eastAsia" w:ascii="宋体" w:hAnsi="宋体" w:eastAsia="宋体"/>
          <w:sz w:val="24"/>
          <w:lang w:val="en-US" w:eastAsia="zh-CN"/>
        </w:rPr>
        <w:t>其他可能影响其履行其研究职责的密切私人关系者与申办者之间存在经济利益关系，包括在申办者担任职务。</w:t>
      </w:r>
    </w:p>
    <w:p w14:paraId="1582942E">
      <w:pPr>
        <w:keepNext w:val="0"/>
        <w:keepLines w:val="0"/>
        <w:pageBreakBefore w:val="0"/>
        <w:widowControl w:val="0"/>
        <w:numPr>
          <w:ilvl w:val="0"/>
          <w:numId w:val="1"/>
        </w:numPr>
        <w:kinsoku/>
        <w:wordWrap/>
        <w:overflowPunct/>
        <w:topLinePunct w:val="0"/>
        <w:autoSpaceDE/>
        <w:autoSpaceDN/>
        <w:bidi w:val="0"/>
        <w:adjustRightInd/>
        <w:snapToGrid/>
        <w:spacing w:line="312" w:lineRule="auto"/>
        <w:ind w:left="567" w:right="-35" w:hanging="567"/>
        <w:jc w:val="left"/>
        <w:textAlignment w:val="auto"/>
        <w:rPr>
          <w:rFonts w:ascii="宋体" w:hAnsi="宋体" w:eastAsia="宋体"/>
          <w:sz w:val="24"/>
        </w:rPr>
      </w:pPr>
      <w:r>
        <w:rPr>
          <w:rFonts w:hint="eastAsia" w:ascii="宋体" w:hAnsi="宋体" w:eastAsia="宋体"/>
          <w:sz w:val="24"/>
        </w:rPr>
        <w:t>本人就</w:t>
      </w:r>
      <w:r>
        <w:rPr>
          <w:rFonts w:ascii="宋体" w:hAnsi="宋体" w:eastAsia="宋体"/>
          <w:sz w:val="24"/>
        </w:rPr>
        <w:t>该临床试验项目</w:t>
      </w:r>
      <w:r>
        <w:rPr>
          <w:rFonts w:hint="eastAsia" w:ascii="宋体" w:hAnsi="宋体" w:eastAsia="宋体"/>
          <w:sz w:val="24"/>
        </w:rPr>
        <w:t>声明如下</w:t>
      </w:r>
      <w:r>
        <w:rPr>
          <w:rFonts w:ascii="宋体" w:hAnsi="宋体" w:eastAsia="宋体"/>
          <w:sz w:val="24"/>
        </w:rPr>
        <w:t>：</w:t>
      </w:r>
    </w:p>
    <w:p w14:paraId="27FEE8EB">
      <w:pPr>
        <w:keepNext w:val="0"/>
        <w:keepLines w:val="0"/>
        <w:pageBreakBefore w:val="0"/>
        <w:widowControl w:val="0"/>
        <w:kinsoku/>
        <w:wordWrap/>
        <w:overflowPunct/>
        <w:topLinePunct w:val="0"/>
        <w:autoSpaceDE/>
        <w:autoSpaceDN/>
        <w:bidi w:val="0"/>
        <w:adjustRightInd/>
        <w:snapToGrid/>
        <w:spacing w:line="312" w:lineRule="auto"/>
        <w:ind w:left="709" w:right="-35"/>
        <w:jc w:val="left"/>
        <w:textAlignment w:val="auto"/>
        <w:rPr>
          <w:rFonts w:ascii="宋体" w:hAnsi="宋体" w:eastAsia="宋体"/>
          <w:sz w:val="24"/>
        </w:rPr>
      </w:pPr>
      <w:r>
        <w:rPr>
          <w:rFonts w:hint="eastAsia" w:ascii="宋体" w:hAnsi="宋体" w:eastAsia="宋体"/>
          <w:sz w:val="24"/>
        </w:rPr>
        <w:t>□存在利益冲突，包括：_</w:t>
      </w:r>
      <w:r>
        <w:rPr>
          <w:rFonts w:ascii="宋体" w:hAnsi="宋体" w:eastAsia="宋体"/>
          <w:sz w:val="24"/>
        </w:rPr>
        <w:t>________________________________</w:t>
      </w:r>
    </w:p>
    <w:p w14:paraId="06A4C3F2">
      <w:pPr>
        <w:keepNext w:val="0"/>
        <w:keepLines w:val="0"/>
        <w:pageBreakBefore w:val="0"/>
        <w:widowControl w:val="0"/>
        <w:kinsoku/>
        <w:wordWrap/>
        <w:overflowPunct/>
        <w:topLinePunct w:val="0"/>
        <w:autoSpaceDE/>
        <w:autoSpaceDN/>
        <w:bidi w:val="0"/>
        <w:adjustRightInd/>
        <w:snapToGrid/>
        <w:spacing w:line="312" w:lineRule="auto"/>
        <w:ind w:left="709" w:right="-35"/>
        <w:jc w:val="left"/>
        <w:textAlignment w:val="auto"/>
        <w:rPr>
          <w:rFonts w:ascii="宋体" w:hAnsi="宋体" w:eastAsia="宋体"/>
          <w:sz w:val="24"/>
        </w:rPr>
      </w:pPr>
      <w:r>
        <w:rPr>
          <w:rFonts w:hint="eastAsia" w:ascii="宋体" w:hAnsi="宋体" w:eastAsia="宋体"/>
          <w:sz w:val="24"/>
        </w:rPr>
        <w:t>□不确定是否存在利益冲突，包括_________________________</w:t>
      </w:r>
    </w:p>
    <w:p w14:paraId="1F34F3A4">
      <w:pPr>
        <w:keepNext w:val="0"/>
        <w:keepLines w:val="0"/>
        <w:pageBreakBefore w:val="0"/>
        <w:widowControl w:val="0"/>
        <w:kinsoku/>
        <w:wordWrap/>
        <w:overflowPunct/>
        <w:topLinePunct w:val="0"/>
        <w:autoSpaceDE/>
        <w:autoSpaceDN/>
        <w:bidi w:val="0"/>
        <w:adjustRightInd/>
        <w:snapToGrid/>
        <w:spacing w:line="312" w:lineRule="auto"/>
        <w:ind w:left="709" w:right="-35"/>
        <w:jc w:val="left"/>
        <w:textAlignment w:val="auto"/>
        <w:rPr>
          <w:rFonts w:ascii="宋体" w:hAnsi="宋体" w:eastAsia="宋体"/>
          <w:sz w:val="24"/>
        </w:rPr>
      </w:pPr>
      <w:r>
        <w:rPr>
          <w:rFonts w:hint="eastAsia" w:ascii="宋体" w:hAnsi="宋体" w:eastAsia="宋体"/>
          <w:sz w:val="24"/>
        </w:rPr>
        <w:t>□不存在</w:t>
      </w:r>
      <w:r>
        <w:rPr>
          <w:rFonts w:ascii="宋体" w:hAnsi="宋体" w:eastAsia="宋体"/>
          <w:sz w:val="24"/>
        </w:rPr>
        <w:t>利益冲突</w:t>
      </w:r>
    </w:p>
    <w:p w14:paraId="100B9E6E">
      <w:pPr>
        <w:keepNext w:val="0"/>
        <w:keepLines w:val="0"/>
        <w:pageBreakBefore w:val="0"/>
        <w:widowControl w:val="0"/>
        <w:numPr>
          <w:ilvl w:val="0"/>
          <w:numId w:val="1"/>
        </w:numPr>
        <w:kinsoku/>
        <w:wordWrap/>
        <w:overflowPunct/>
        <w:topLinePunct w:val="0"/>
        <w:autoSpaceDE/>
        <w:autoSpaceDN/>
        <w:bidi w:val="0"/>
        <w:adjustRightInd/>
        <w:snapToGrid/>
        <w:spacing w:line="312" w:lineRule="auto"/>
        <w:ind w:left="567" w:right="-35" w:hanging="561"/>
        <w:jc w:val="left"/>
        <w:textAlignment w:val="auto"/>
        <w:rPr>
          <w:rFonts w:ascii="宋体" w:hAnsi="宋体" w:eastAsia="宋体"/>
          <w:color w:val="auto"/>
          <w:sz w:val="24"/>
        </w:rPr>
      </w:pPr>
      <w:r>
        <w:rPr>
          <w:rFonts w:hint="eastAsia" w:ascii="宋体" w:hAnsi="宋体" w:eastAsia="宋体"/>
          <w:sz w:val="24"/>
        </w:rPr>
        <w:t>本人同意接受医院相关部门、政府食品药品监督管理部门、卫生行政主管部门的监督与检查。</w:t>
      </w:r>
    </w:p>
    <w:p w14:paraId="09ADA58A">
      <w:pPr>
        <w:keepNext w:val="0"/>
        <w:keepLines w:val="0"/>
        <w:pageBreakBefore w:val="0"/>
        <w:widowControl w:val="0"/>
        <w:numPr>
          <w:ilvl w:val="0"/>
          <w:numId w:val="1"/>
        </w:numPr>
        <w:kinsoku/>
        <w:wordWrap/>
        <w:overflowPunct/>
        <w:topLinePunct w:val="0"/>
        <w:autoSpaceDE/>
        <w:autoSpaceDN/>
        <w:bidi w:val="0"/>
        <w:adjustRightInd/>
        <w:snapToGrid/>
        <w:spacing w:line="312" w:lineRule="auto"/>
        <w:ind w:left="567" w:right="-35" w:hanging="561"/>
        <w:jc w:val="left"/>
        <w:textAlignment w:val="auto"/>
        <w:rPr>
          <w:rFonts w:ascii="宋体" w:hAnsi="宋体" w:eastAsia="宋体"/>
          <w:sz w:val="24"/>
        </w:rPr>
      </w:pPr>
      <w:r>
        <w:rPr>
          <w:rFonts w:hint="eastAsia" w:ascii="宋体" w:hAnsi="宋体" w:eastAsia="宋体"/>
          <w:color w:val="auto"/>
          <w:sz w:val="24"/>
        </w:rPr>
        <w:t>如果发现</w:t>
      </w:r>
      <w:bookmarkStart w:id="0" w:name="_GoBack"/>
      <w:r>
        <w:rPr>
          <w:rFonts w:hint="eastAsia" w:ascii="宋体" w:hAnsi="宋体" w:eastAsia="宋体"/>
          <w:color w:val="auto"/>
          <w:sz w:val="24"/>
        </w:rPr>
        <w:t>临床试验过程中存在任何可能导致利益冲突的情况，需及时向</w:t>
      </w:r>
      <w:r>
        <w:rPr>
          <w:rFonts w:hint="eastAsia" w:ascii="宋体" w:hAnsi="宋体" w:eastAsia="宋体"/>
          <w:color w:val="auto"/>
          <w:sz w:val="24"/>
          <w:lang w:eastAsia="zh-CN"/>
        </w:rPr>
        <w:t>伦理委员会</w:t>
      </w:r>
      <w:r>
        <w:rPr>
          <w:rFonts w:hint="eastAsia" w:ascii="宋体" w:hAnsi="宋体" w:eastAsia="宋体"/>
          <w:color w:val="auto"/>
          <w:sz w:val="24"/>
        </w:rPr>
        <w:t>报告</w:t>
      </w:r>
      <w:r>
        <w:rPr>
          <w:rFonts w:hint="eastAsia" w:ascii="宋体" w:hAnsi="宋体" w:eastAsia="宋体"/>
          <w:color w:val="auto"/>
          <w:sz w:val="24"/>
          <w:lang w:eastAsia="zh-CN"/>
        </w:rPr>
        <w:t>，披露存在利益关系的，应一并提交相应的回避措施</w:t>
      </w:r>
      <w:r>
        <w:rPr>
          <w:rFonts w:hint="eastAsia" w:ascii="宋体" w:hAnsi="宋体" w:eastAsia="宋体"/>
          <w:color w:val="auto"/>
          <w:sz w:val="24"/>
        </w:rPr>
        <w:t>，以</w:t>
      </w:r>
      <w:bookmarkEnd w:id="0"/>
      <w:r>
        <w:rPr>
          <w:rFonts w:hint="eastAsia" w:ascii="宋体" w:hAnsi="宋体" w:eastAsia="宋体"/>
          <w:sz w:val="24"/>
        </w:rPr>
        <w:t>便</w:t>
      </w:r>
      <w:r>
        <w:rPr>
          <w:rFonts w:hint="eastAsia" w:ascii="宋体" w:hAnsi="宋体" w:eastAsia="宋体"/>
          <w:sz w:val="24"/>
          <w:lang w:eastAsia="zh-CN"/>
        </w:rPr>
        <w:t>伦理委员会</w:t>
      </w:r>
      <w:r>
        <w:rPr>
          <w:rFonts w:hint="eastAsia" w:ascii="宋体" w:hAnsi="宋体" w:eastAsia="宋体"/>
          <w:sz w:val="24"/>
        </w:rPr>
        <w:t>采取措施</w:t>
      </w:r>
      <w:r>
        <w:rPr>
          <w:rFonts w:hint="eastAsia" w:ascii="宋体" w:hAnsi="宋体" w:eastAsia="宋体"/>
          <w:sz w:val="24"/>
          <w:lang w:eastAsia="zh-CN"/>
        </w:rPr>
        <w:t>及时</w:t>
      </w:r>
      <w:r>
        <w:rPr>
          <w:rFonts w:hint="eastAsia" w:ascii="宋体" w:hAnsi="宋体" w:eastAsia="宋体"/>
          <w:sz w:val="24"/>
        </w:rPr>
        <w:t>处理。</w:t>
      </w:r>
    </w:p>
    <w:p w14:paraId="48DD6C25">
      <w:pPr>
        <w:keepNext w:val="0"/>
        <w:keepLines w:val="0"/>
        <w:pageBreakBefore w:val="0"/>
        <w:widowControl w:val="0"/>
        <w:numPr>
          <w:ilvl w:val="0"/>
          <w:numId w:val="1"/>
        </w:numPr>
        <w:kinsoku/>
        <w:wordWrap/>
        <w:overflowPunct/>
        <w:topLinePunct w:val="0"/>
        <w:autoSpaceDE/>
        <w:autoSpaceDN/>
        <w:bidi w:val="0"/>
        <w:adjustRightInd/>
        <w:snapToGrid/>
        <w:spacing w:line="312" w:lineRule="auto"/>
        <w:ind w:left="567" w:right="-35" w:hanging="561"/>
        <w:jc w:val="left"/>
        <w:textAlignment w:val="auto"/>
        <w:rPr>
          <w:rFonts w:ascii="宋体" w:hAnsi="宋体" w:eastAsia="宋体"/>
          <w:sz w:val="24"/>
        </w:rPr>
      </w:pPr>
      <w:r>
        <w:rPr>
          <w:rFonts w:hint="eastAsia" w:ascii="宋体" w:hAnsi="宋体" w:eastAsia="宋体"/>
          <w:sz w:val="24"/>
        </w:rPr>
        <w:t>如故意隐瞒存在的利益冲突，由此而导致的经济损失及其造成的法律责任将由我本人承担。</w:t>
      </w:r>
    </w:p>
    <w:p w14:paraId="406E5061">
      <w:pPr>
        <w:keepNext w:val="0"/>
        <w:keepLines w:val="0"/>
        <w:pageBreakBefore w:val="0"/>
        <w:widowControl w:val="0"/>
        <w:kinsoku/>
        <w:wordWrap/>
        <w:overflowPunct/>
        <w:topLinePunct w:val="0"/>
        <w:autoSpaceDE/>
        <w:autoSpaceDN/>
        <w:bidi w:val="0"/>
        <w:adjustRightInd/>
        <w:snapToGrid/>
        <w:spacing w:line="312" w:lineRule="auto"/>
        <w:ind w:right="-34" w:firstLine="480" w:firstLineChars="200"/>
        <w:jc w:val="left"/>
        <w:textAlignment w:val="auto"/>
        <w:rPr>
          <w:rFonts w:ascii="宋体" w:hAnsi="宋体" w:eastAsia="宋体"/>
          <w:sz w:val="24"/>
        </w:rPr>
      </w:pPr>
      <w:r>
        <w:rPr>
          <w:rFonts w:hint="eastAsia" w:ascii="宋体" w:hAnsi="宋体" w:eastAsia="宋体"/>
          <w:sz w:val="24"/>
          <w:lang w:eastAsia="zh-CN"/>
        </w:rPr>
        <w:t>试验</w:t>
      </w:r>
      <w:r>
        <w:rPr>
          <w:rFonts w:hint="eastAsia" w:ascii="宋体" w:hAnsi="宋体" w:eastAsia="宋体"/>
          <w:sz w:val="24"/>
        </w:rPr>
        <w:t>中</w:t>
      </w:r>
      <w:r>
        <w:rPr>
          <w:rFonts w:ascii="宋体" w:hAnsi="宋体" w:eastAsia="宋体"/>
          <w:sz w:val="24"/>
        </w:rPr>
        <w:t>承担</w:t>
      </w:r>
      <w:r>
        <w:rPr>
          <w:rFonts w:hint="eastAsia" w:ascii="宋体" w:hAnsi="宋体" w:eastAsia="宋体"/>
          <w:sz w:val="24"/>
        </w:rPr>
        <w:t>职责： □主要研究</w:t>
      </w:r>
      <w:r>
        <w:rPr>
          <w:rFonts w:ascii="宋体" w:hAnsi="宋体" w:eastAsia="宋体"/>
          <w:sz w:val="24"/>
        </w:rPr>
        <w:t xml:space="preserve">者 </w:t>
      </w:r>
      <w:r>
        <w:rPr>
          <w:rFonts w:hint="eastAsia" w:ascii="宋体" w:hAnsi="宋体" w:eastAsia="宋体"/>
          <w:sz w:val="24"/>
        </w:rPr>
        <w:t>□</w:t>
      </w:r>
      <w:r>
        <w:rPr>
          <w:rFonts w:hint="eastAsia" w:ascii="宋体" w:hAnsi="宋体" w:eastAsia="宋体"/>
          <w:sz w:val="24"/>
          <w:lang w:eastAsia="zh-CN"/>
        </w:rPr>
        <w:t>牵头</w:t>
      </w:r>
      <w:r>
        <w:rPr>
          <w:rFonts w:hint="eastAsia" w:ascii="宋体" w:hAnsi="宋体" w:eastAsia="宋体"/>
          <w:sz w:val="24"/>
        </w:rPr>
        <w:t>研究者</w:t>
      </w:r>
      <w:r>
        <w:rPr>
          <w:rFonts w:hint="eastAsia" w:ascii="宋体" w:hAnsi="宋体" w:eastAsia="宋体"/>
          <w:sz w:val="24"/>
          <w:lang w:val="en-US" w:eastAsia="zh-CN"/>
        </w:rPr>
        <w:t xml:space="preserve"> </w:t>
      </w:r>
      <w:r>
        <w:rPr>
          <w:rFonts w:hint="eastAsia" w:ascii="宋体" w:hAnsi="宋体" w:eastAsia="宋体"/>
          <w:sz w:val="24"/>
        </w:rPr>
        <w:t xml:space="preserve">□其他___________________      </w:t>
      </w:r>
    </w:p>
    <w:p w14:paraId="28D020EC">
      <w:pPr>
        <w:keepNext w:val="0"/>
        <w:keepLines w:val="0"/>
        <w:pageBreakBefore w:val="0"/>
        <w:widowControl w:val="0"/>
        <w:kinsoku/>
        <w:wordWrap/>
        <w:overflowPunct/>
        <w:topLinePunct w:val="0"/>
        <w:autoSpaceDE/>
        <w:autoSpaceDN/>
        <w:bidi w:val="0"/>
        <w:adjustRightInd/>
        <w:snapToGrid/>
        <w:spacing w:before="120" w:after="240" w:line="360" w:lineRule="auto"/>
        <w:ind w:right="-34" w:firstLine="5760" w:firstLineChars="2400"/>
        <w:jc w:val="left"/>
        <w:textAlignment w:val="auto"/>
        <w:rPr>
          <w:rFonts w:hint="eastAsia" w:ascii="宋体" w:hAnsi="宋体" w:eastAsia="宋体"/>
          <w:sz w:val="24"/>
          <w:lang w:eastAsia="zh-CN"/>
        </w:rPr>
      </w:pPr>
      <w:r>
        <w:rPr>
          <w:rFonts w:hint="eastAsia" w:ascii="宋体" w:hAnsi="宋体" w:eastAsia="宋体"/>
          <w:sz w:val="24"/>
        </w:rPr>
        <w:t>承诺人</w:t>
      </w:r>
      <w:r>
        <w:rPr>
          <w:rFonts w:hint="eastAsia" w:ascii="宋体" w:hAnsi="宋体" w:eastAsia="宋体"/>
          <w:sz w:val="24"/>
          <w:lang w:val="en-US" w:eastAsia="zh-CN"/>
        </w:rPr>
        <w:t>姓名</w:t>
      </w:r>
      <w:r>
        <w:rPr>
          <w:rFonts w:hint="eastAsia" w:ascii="宋体" w:hAnsi="宋体" w:eastAsia="宋体"/>
          <w:sz w:val="24"/>
          <w:lang w:eastAsia="zh-CN"/>
        </w:rPr>
        <w:t>（正楷）：</w:t>
      </w:r>
    </w:p>
    <w:p w14:paraId="6FCE1914">
      <w:pPr>
        <w:keepNext w:val="0"/>
        <w:keepLines w:val="0"/>
        <w:pageBreakBefore w:val="0"/>
        <w:widowControl w:val="0"/>
        <w:kinsoku/>
        <w:wordWrap/>
        <w:overflowPunct/>
        <w:topLinePunct w:val="0"/>
        <w:autoSpaceDE/>
        <w:autoSpaceDN/>
        <w:bidi w:val="0"/>
        <w:adjustRightInd/>
        <w:snapToGrid/>
        <w:spacing w:before="120" w:after="240" w:line="360" w:lineRule="auto"/>
        <w:ind w:right="-34" w:firstLine="5760" w:firstLineChars="2400"/>
        <w:jc w:val="left"/>
        <w:textAlignment w:val="auto"/>
        <w:rPr>
          <w:rFonts w:hint="eastAsia" w:ascii="宋体" w:hAnsi="宋体" w:eastAsia="宋体"/>
          <w:sz w:val="24"/>
        </w:rPr>
      </w:pPr>
      <w:r>
        <w:rPr>
          <w:rFonts w:hint="eastAsia" w:ascii="宋体" w:hAnsi="宋体" w:eastAsia="宋体"/>
          <w:sz w:val="24"/>
          <w:lang w:eastAsia="zh-CN"/>
        </w:rPr>
        <w:t>签名</w:t>
      </w:r>
      <w:r>
        <w:rPr>
          <w:rFonts w:hint="eastAsia" w:ascii="宋体" w:hAnsi="宋体" w:eastAsia="宋体"/>
          <w:sz w:val="24"/>
          <w:lang w:val="en-US" w:eastAsia="zh-CN"/>
        </w:rPr>
        <w:t xml:space="preserve">：       </w:t>
      </w:r>
      <w:r>
        <w:rPr>
          <w:rFonts w:hint="eastAsia" w:ascii="宋体" w:hAnsi="宋体" w:eastAsia="宋体"/>
          <w:sz w:val="24"/>
        </w:rPr>
        <w:t xml:space="preserve">  </w:t>
      </w:r>
    </w:p>
    <w:p w14:paraId="0640A75A">
      <w:pPr>
        <w:keepNext w:val="0"/>
        <w:keepLines w:val="0"/>
        <w:pageBreakBefore w:val="0"/>
        <w:widowControl w:val="0"/>
        <w:kinsoku/>
        <w:wordWrap/>
        <w:overflowPunct/>
        <w:topLinePunct w:val="0"/>
        <w:autoSpaceDE/>
        <w:autoSpaceDN/>
        <w:bidi w:val="0"/>
        <w:adjustRightInd/>
        <w:snapToGrid/>
        <w:spacing w:before="120" w:after="240" w:line="360" w:lineRule="auto"/>
        <w:ind w:right="-34" w:firstLine="5760" w:firstLineChars="2400"/>
        <w:jc w:val="left"/>
        <w:textAlignment w:val="auto"/>
        <w:rPr>
          <w:rFonts w:hint="default" w:ascii="宋体" w:hAnsi="宋体" w:eastAsia="宋体"/>
          <w:sz w:val="24"/>
          <w:lang w:val="en-US" w:eastAsia="zh-CN"/>
        </w:rPr>
      </w:pPr>
      <w:r>
        <w:rPr>
          <w:rFonts w:hint="eastAsia" w:ascii="宋体" w:hAnsi="宋体" w:eastAsia="宋体"/>
          <w:sz w:val="24"/>
        </w:rPr>
        <w:t xml:space="preserve">日期：  </w:t>
      </w:r>
      <w:r>
        <w:rPr>
          <w:rFonts w:hint="eastAsia" w:ascii="宋体" w:hAnsi="宋体" w:eastAsia="宋体"/>
          <w:sz w:val="24"/>
          <w:lang w:val="en-US" w:eastAsia="zh-CN"/>
        </w:rPr>
        <w:t xml:space="preserve">     </w:t>
      </w:r>
      <w:r>
        <w:rPr>
          <w:rFonts w:hint="eastAsia" w:ascii="宋体" w:hAnsi="宋体" w:eastAsia="宋体"/>
          <w:sz w:val="24"/>
        </w:rPr>
        <w:t>年    月</w:t>
      </w:r>
      <w:r>
        <w:rPr>
          <w:rFonts w:hint="eastAsia" w:ascii="宋体" w:hAnsi="宋体" w:eastAsia="宋体"/>
          <w:sz w:val="24"/>
          <w:lang w:val="en-US" w:eastAsia="zh-CN"/>
        </w:rPr>
        <w:t xml:space="preserve">     日</w:t>
      </w:r>
    </w:p>
    <w:sectPr>
      <w:footerReference r:id="rId3" w:type="default"/>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CAACF"/>
  <w:p w14:paraId="71F9E220"/>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103B72"/>
    <w:multiLevelType w:val="multilevel"/>
    <w:tmpl w:val="3A103B72"/>
    <w:lvl w:ilvl="0" w:tentative="0">
      <w:start w:val="1"/>
      <w:numFmt w:val="decimal"/>
      <w:lvlText w:val="%1."/>
      <w:lvlJc w:val="left"/>
      <w:pPr>
        <w:ind w:left="902" w:hanging="4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
    <w:nsid w:val="7B5B3536"/>
    <w:multiLevelType w:val="multilevel"/>
    <w:tmpl w:val="7B5B3536"/>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0Mzc0N2VjMDYwNDFlM2EwY2QzYjllZmVhNGVhNDYifQ=="/>
  </w:docVars>
  <w:rsids>
    <w:rsidRoot w:val="0076327C"/>
    <w:rsid w:val="00000A4A"/>
    <w:rsid w:val="000260DF"/>
    <w:rsid w:val="00056C59"/>
    <w:rsid w:val="00086861"/>
    <w:rsid w:val="00095BF0"/>
    <w:rsid w:val="001053F9"/>
    <w:rsid w:val="001116C0"/>
    <w:rsid w:val="001138ED"/>
    <w:rsid w:val="001215D6"/>
    <w:rsid w:val="00184668"/>
    <w:rsid w:val="001867AB"/>
    <w:rsid w:val="001A3A01"/>
    <w:rsid w:val="001D5B6C"/>
    <w:rsid w:val="001D6AC8"/>
    <w:rsid w:val="001E4B28"/>
    <w:rsid w:val="001F121E"/>
    <w:rsid w:val="001F4B3E"/>
    <w:rsid w:val="001F4C61"/>
    <w:rsid w:val="002164AB"/>
    <w:rsid w:val="00231866"/>
    <w:rsid w:val="00292E46"/>
    <w:rsid w:val="002960ED"/>
    <w:rsid w:val="002E755C"/>
    <w:rsid w:val="002F0323"/>
    <w:rsid w:val="002F13A9"/>
    <w:rsid w:val="002F3703"/>
    <w:rsid w:val="00313729"/>
    <w:rsid w:val="00325DE6"/>
    <w:rsid w:val="0039157A"/>
    <w:rsid w:val="003B0D3E"/>
    <w:rsid w:val="003C1797"/>
    <w:rsid w:val="003C47D1"/>
    <w:rsid w:val="003F1F95"/>
    <w:rsid w:val="004054E9"/>
    <w:rsid w:val="00405A8A"/>
    <w:rsid w:val="00420891"/>
    <w:rsid w:val="004469F4"/>
    <w:rsid w:val="00452834"/>
    <w:rsid w:val="00456BAD"/>
    <w:rsid w:val="00472772"/>
    <w:rsid w:val="00473031"/>
    <w:rsid w:val="00494BB5"/>
    <w:rsid w:val="004A275E"/>
    <w:rsid w:val="004D639F"/>
    <w:rsid w:val="004E43BF"/>
    <w:rsid w:val="004F56FA"/>
    <w:rsid w:val="004F7040"/>
    <w:rsid w:val="00535445"/>
    <w:rsid w:val="00562FAD"/>
    <w:rsid w:val="00574F2E"/>
    <w:rsid w:val="005A7297"/>
    <w:rsid w:val="005D34AA"/>
    <w:rsid w:val="005E5623"/>
    <w:rsid w:val="00614674"/>
    <w:rsid w:val="00626806"/>
    <w:rsid w:val="00695B09"/>
    <w:rsid w:val="006D3D31"/>
    <w:rsid w:val="006E3E1F"/>
    <w:rsid w:val="006F50F2"/>
    <w:rsid w:val="0070739F"/>
    <w:rsid w:val="00734301"/>
    <w:rsid w:val="00747C37"/>
    <w:rsid w:val="00747C3A"/>
    <w:rsid w:val="00750246"/>
    <w:rsid w:val="0076327C"/>
    <w:rsid w:val="00773189"/>
    <w:rsid w:val="007B48D7"/>
    <w:rsid w:val="007C6135"/>
    <w:rsid w:val="007D6C10"/>
    <w:rsid w:val="00827BA7"/>
    <w:rsid w:val="00835E62"/>
    <w:rsid w:val="008A6443"/>
    <w:rsid w:val="008B41BC"/>
    <w:rsid w:val="008F06B1"/>
    <w:rsid w:val="00916FFD"/>
    <w:rsid w:val="00924482"/>
    <w:rsid w:val="0093750B"/>
    <w:rsid w:val="0097522A"/>
    <w:rsid w:val="009B35B8"/>
    <w:rsid w:val="009B7E23"/>
    <w:rsid w:val="009D293B"/>
    <w:rsid w:val="00A30D0E"/>
    <w:rsid w:val="00A9372A"/>
    <w:rsid w:val="00AB4EC4"/>
    <w:rsid w:val="00B22E3D"/>
    <w:rsid w:val="00B36547"/>
    <w:rsid w:val="00B4223D"/>
    <w:rsid w:val="00B46CC2"/>
    <w:rsid w:val="00B850E8"/>
    <w:rsid w:val="00BA0FCA"/>
    <w:rsid w:val="00BA4AEB"/>
    <w:rsid w:val="00BD68A1"/>
    <w:rsid w:val="00BE55F2"/>
    <w:rsid w:val="00C07968"/>
    <w:rsid w:val="00C44B8A"/>
    <w:rsid w:val="00C5442A"/>
    <w:rsid w:val="00C66F58"/>
    <w:rsid w:val="00C67AD9"/>
    <w:rsid w:val="00C67E54"/>
    <w:rsid w:val="00C85F20"/>
    <w:rsid w:val="00CA022F"/>
    <w:rsid w:val="00CC025C"/>
    <w:rsid w:val="00CD4E87"/>
    <w:rsid w:val="00CF5110"/>
    <w:rsid w:val="00D16027"/>
    <w:rsid w:val="00D402AE"/>
    <w:rsid w:val="00D80EF4"/>
    <w:rsid w:val="00D83393"/>
    <w:rsid w:val="00D93290"/>
    <w:rsid w:val="00DD70A4"/>
    <w:rsid w:val="00E021E7"/>
    <w:rsid w:val="00E31FBD"/>
    <w:rsid w:val="00E336C4"/>
    <w:rsid w:val="00E3448D"/>
    <w:rsid w:val="00E6247D"/>
    <w:rsid w:val="00E66ECC"/>
    <w:rsid w:val="00E920F6"/>
    <w:rsid w:val="00EB7231"/>
    <w:rsid w:val="00ED1086"/>
    <w:rsid w:val="00F07E00"/>
    <w:rsid w:val="00F140AA"/>
    <w:rsid w:val="00F1787E"/>
    <w:rsid w:val="00F25A54"/>
    <w:rsid w:val="00F72381"/>
    <w:rsid w:val="00F82B88"/>
    <w:rsid w:val="00FC1638"/>
    <w:rsid w:val="00FC6B6C"/>
    <w:rsid w:val="00FD11AB"/>
    <w:rsid w:val="00FE436B"/>
    <w:rsid w:val="00FF78AB"/>
    <w:rsid w:val="010333FC"/>
    <w:rsid w:val="01284C10"/>
    <w:rsid w:val="020C62E0"/>
    <w:rsid w:val="0246107B"/>
    <w:rsid w:val="029112D6"/>
    <w:rsid w:val="029307AF"/>
    <w:rsid w:val="02B7517C"/>
    <w:rsid w:val="02F47552"/>
    <w:rsid w:val="036112FB"/>
    <w:rsid w:val="056106F1"/>
    <w:rsid w:val="056D353A"/>
    <w:rsid w:val="05E03D0C"/>
    <w:rsid w:val="064D6E62"/>
    <w:rsid w:val="064E0B8A"/>
    <w:rsid w:val="066E5B12"/>
    <w:rsid w:val="068356F6"/>
    <w:rsid w:val="07F12200"/>
    <w:rsid w:val="080D2DB2"/>
    <w:rsid w:val="08D613F6"/>
    <w:rsid w:val="08E056F9"/>
    <w:rsid w:val="08F8223F"/>
    <w:rsid w:val="09DA51A9"/>
    <w:rsid w:val="09E518F1"/>
    <w:rsid w:val="09F4422A"/>
    <w:rsid w:val="0A014251"/>
    <w:rsid w:val="0AB85257"/>
    <w:rsid w:val="0B143A4A"/>
    <w:rsid w:val="0BB54A2E"/>
    <w:rsid w:val="0C104C1F"/>
    <w:rsid w:val="0C1B3CF0"/>
    <w:rsid w:val="0C53464A"/>
    <w:rsid w:val="0D4252AC"/>
    <w:rsid w:val="0DD71EC3"/>
    <w:rsid w:val="0F3A0931"/>
    <w:rsid w:val="0FF87EA4"/>
    <w:rsid w:val="106A2B50"/>
    <w:rsid w:val="10D26947"/>
    <w:rsid w:val="110A7E8F"/>
    <w:rsid w:val="11427629"/>
    <w:rsid w:val="114A0BD3"/>
    <w:rsid w:val="11CC15E8"/>
    <w:rsid w:val="12154D3D"/>
    <w:rsid w:val="12222814"/>
    <w:rsid w:val="123B4863"/>
    <w:rsid w:val="12795E40"/>
    <w:rsid w:val="13C22CA3"/>
    <w:rsid w:val="13F35552"/>
    <w:rsid w:val="142259AD"/>
    <w:rsid w:val="14AD74AF"/>
    <w:rsid w:val="14D013EF"/>
    <w:rsid w:val="15C947BC"/>
    <w:rsid w:val="162224A9"/>
    <w:rsid w:val="165F0C7D"/>
    <w:rsid w:val="17E72CD8"/>
    <w:rsid w:val="17EA0A1A"/>
    <w:rsid w:val="181A73CB"/>
    <w:rsid w:val="188449CB"/>
    <w:rsid w:val="188F0D46"/>
    <w:rsid w:val="18B4417C"/>
    <w:rsid w:val="19834C82"/>
    <w:rsid w:val="19E27BFB"/>
    <w:rsid w:val="1A5F2FF9"/>
    <w:rsid w:val="1B18764C"/>
    <w:rsid w:val="1B544B28"/>
    <w:rsid w:val="1C0025BA"/>
    <w:rsid w:val="1C3A3A8C"/>
    <w:rsid w:val="1CAC629E"/>
    <w:rsid w:val="1D040D8F"/>
    <w:rsid w:val="1E0839A8"/>
    <w:rsid w:val="1E941C0E"/>
    <w:rsid w:val="1E9E60BA"/>
    <w:rsid w:val="1EB50B77"/>
    <w:rsid w:val="1FCB7383"/>
    <w:rsid w:val="1FF22B62"/>
    <w:rsid w:val="20D81D57"/>
    <w:rsid w:val="21535882"/>
    <w:rsid w:val="21FE2B56"/>
    <w:rsid w:val="220D0BAA"/>
    <w:rsid w:val="220D77DF"/>
    <w:rsid w:val="228E2DBD"/>
    <w:rsid w:val="22F56BF1"/>
    <w:rsid w:val="24C06D8A"/>
    <w:rsid w:val="24F37160"/>
    <w:rsid w:val="255A0F8D"/>
    <w:rsid w:val="25A62424"/>
    <w:rsid w:val="25CE54D7"/>
    <w:rsid w:val="25DF5936"/>
    <w:rsid w:val="25F42697"/>
    <w:rsid w:val="265A4FBD"/>
    <w:rsid w:val="26BB1EFF"/>
    <w:rsid w:val="27AB1F74"/>
    <w:rsid w:val="28131C63"/>
    <w:rsid w:val="291E0523"/>
    <w:rsid w:val="292721E8"/>
    <w:rsid w:val="294A756A"/>
    <w:rsid w:val="299E77DA"/>
    <w:rsid w:val="29BE057E"/>
    <w:rsid w:val="2AAD6003"/>
    <w:rsid w:val="2AEF3F25"/>
    <w:rsid w:val="2B5C5333"/>
    <w:rsid w:val="2BCF3D57"/>
    <w:rsid w:val="2C7E7C57"/>
    <w:rsid w:val="2C830311"/>
    <w:rsid w:val="2C994A91"/>
    <w:rsid w:val="2CC3566A"/>
    <w:rsid w:val="2D173C07"/>
    <w:rsid w:val="2DB058AA"/>
    <w:rsid w:val="2DF02787"/>
    <w:rsid w:val="2E1F0FC6"/>
    <w:rsid w:val="2EA66FF1"/>
    <w:rsid w:val="2F725125"/>
    <w:rsid w:val="2F8135BA"/>
    <w:rsid w:val="306B04F2"/>
    <w:rsid w:val="30AA36DF"/>
    <w:rsid w:val="30E20088"/>
    <w:rsid w:val="316F36A1"/>
    <w:rsid w:val="31A041CB"/>
    <w:rsid w:val="31B45EC9"/>
    <w:rsid w:val="320E382B"/>
    <w:rsid w:val="324152D6"/>
    <w:rsid w:val="334E5EA9"/>
    <w:rsid w:val="3390201E"/>
    <w:rsid w:val="33955B7F"/>
    <w:rsid w:val="33B73C00"/>
    <w:rsid w:val="33BB3496"/>
    <w:rsid w:val="34056568"/>
    <w:rsid w:val="3417273F"/>
    <w:rsid w:val="35162A2E"/>
    <w:rsid w:val="353A73E0"/>
    <w:rsid w:val="35CB1A33"/>
    <w:rsid w:val="35E61915"/>
    <w:rsid w:val="3709636F"/>
    <w:rsid w:val="37F92887"/>
    <w:rsid w:val="38BA4407"/>
    <w:rsid w:val="38F80D91"/>
    <w:rsid w:val="39D2513E"/>
    <w:rsid w:val="39E13F63"/>
    <w:rsid w:val="3A192D6D"/>
    <w:rsid w:val="3AAC1E33"/>
    <w:rsid w:val="3B6A11BB"/>
    <w:rsid w:val="3BC1190E"/>
    <w:rsid w:val="3C597D99"/>
    <w:rsid w:val="3D833920"/>
    <w:rsid w:val="3DC254CA"/>
    <w:rsid w:val="3E8331F7"/>
    <w:rsid w:val="3EC84D62"/>
    <w:rsid w:val="3F6530F9"/>
    <w:rsid w:val="3F9D61EE"/>
    <w:rsid w:val="3FF57DD8"/>
    <w:rsid w:val="40DE6ABE"/>
    <w:rsid w:val="41432DC5"/>
    <w:rsid w:val="416777EF"/>
    <w:rsid w:val="41B45A71"/>
    <w:rsid w:val="42360234"/>
    <w:rsid w:val="42A67168"/>
    <w:rsid w:val="43C53F65"/>
    <w:rsid w:val="44417F43"/>
    <w:rsid w:val="44EA53D6"/>
    <w:rsid w:val="44FA379B"/>
    <w:rsid w:val="45260A34"/>
    <w:rsid w:val="45A52CD8"/>
    <w:rsid w:val="465C2A22"/>
    <w:rsid w:val="467632F5"/>
    <w:rsid w:val="482C6B18"/>
    <w:rsid w:val="48B16866"/>
    <w:rsid w:val="493C25D4"/>
    <w:rsid w:val="49BA510F"/>
    <w:rsid w:val="4A0425CE"/>
    <w:rsid w:val="4A673681"/>
    <w:rsid w:val="4BD37131"/>
    <w:rsid w:val="4BEA27BB"/>
    <w:rsid w:val="4C0F2222"/>
    <w:rsid w:val="4C143394"/>
    <w:rsid w:val="4C7C510F"/>
    <w:rsid w:val="4CB81EB7"/>
    <w:rsid w:val="4E310AF9"/>
    <w:rsid w:val="4EAC1FAA"/>
    <w:rsid w:val="4ECA5384"/>
    <w:rsid w:val="4EF15C0F"/>
    <w:rsid w:val="4EF54629"/>
    <w:rsid w:val="4FDC68BF"/>
    <w:rsid w:val="4FF77255"/>
    <w:rsid w:val="5023004A"/>
    <w:rsid w:val="507B2A62"/>
    <w:rsid w:val="51051E45"/>
    <w:rsid w:val="51220301"/>
    <w:rsid w:val="514069D9"/>
    <w:rsid w:val="519D5BDA"/>
    <w:rsid w:val="51A72EFC"/>
    <w:rsid w:val="51C92E73"/>
    <w:rsid w:val="51F37EF0"/>
    <w:rsid w:val="52543D12"/>
    <w:rsid w:val="52546BE0"/>
    <w:rsid w:val="529B783E"/>
    <w:rsid w:val="53534D7C"/>
    <w:rsid w:val="545F1F94"/>
    <w:rsid w:val="555202FB"/>
    <w:rsid w:val="55F93D86"/>
    <w:rsid w:val="55FC1EE9"/>
    <w:rsid w:val="570F641D"/>
    <w:rsid w:val="57CC7219"/>
    <w:rsid w:val="583464FD"/>
    <w:rsid w:val="593947E3"/>
    <w:rsid w:val="59670EBC"/>
    <w:rsid w:val="59695B0F"/>
    <w:rsid w:val="596B57AA"/>
    <w:rsid w:val="5A030DBC"/>
    <w:rsid w:val="5A843DDB"/>
    <w:rsid w:val="5A8C0EE1"/>
    <w:rsid w:val="5AFD6893"/>
    <w:rsid w:val="5B914A01"/>
    <w:rsid w:val="5BED775E"/>
    <w:rsid w:val="5CDF354A"/>
    <w:rsid w:val="5D5C7576"/>
    <w:rsid w:val="5D602736"/>
    <w:rsid w:val="5DA66447"/>
    <w:rsid w:val="5DC42740"/>
    <w:rsid w:val="5E203E1A"/>
    <w:rsid w:val="5E7E3858"/>
    <w:rsid w:val="5E987E55"/>
    <w:rsid w:val="5F7C05C5"/>
    <w:rsid w:val="5F93686E"/>
    <w:rsid w:val="5FA171DD"/>
    <w:rsid w:val="60275934"/>
    <w:rsid w:val="60903494"/>
    <w:rsid w:val="609E54CA"/>
    <w:rsid w:val="60E2185B"/>
    <w:rsid w:val="61774699"/>
    <w:rsid w:val="61FC376E"/>
    <w:rsid w:val="62257C51"/>
    <w:rsid w:val="634C56B2"/>
    <w:rsid w:val="6384428D"/>
    <w:rsid w:val="63FA3360"/>
    <w:rsid w:val="64485E79"/>
    <w:rsid w:val="646802C9"/>
    <w:rsid w:val="66722C41"/>
    <w:rsid w:val="66990C0E"/>
    <w:rsid w:val="66CC2D91"/>
    <w:rsid w:val="66E83943"/>
    <w:rsid w:val="678412FC"/>
    <w:rsid w:val="67A50097"/>
    <w:rsid w:val="681A18DB"/>
    <w:rsid w:val="693764BC"/>
    <w:rsid w:val="69862B61"/>
    <w:rsid w:val="6AC47866"/>
    <w:rsid w:val="6B3C7DBA"/>
    <w:rsid w:val="6C7D068A"/>
    <w:rsid w:val="6C841A18"/>
    <w:rsid w:val="6C9F4AA4"/>
    <w:rsid w:val="6CBF1C8E"/>
    <w:rsid w:val="6D6830E8"/>
    <w:rsid w:val="6D7C0C28"/>
    <w:rsid w:val="6DEB22A1"/>
    <w:rsid w:val="6DF17581"/>
    <w:rsid w:val="6F7264A0"/>
    <w:rsid w:val="6F92269E"/>
    <w:rsid w:val="6FB06CD6"/>
    <w:rsid w:val="6FB0729E"/>
    <w:rsid w:val="700510C2"/>
    <w:rsid w:val="70117A67"/>
    <w:rsid w:val="705F07D2"/>
    <w:rsid w:val="706E4EB9"/>
    <w:rsid w:val="70FA674D"/>
    <w:rsid w:val="71777D9E"/>
    <w:rsid w:val="720D425E"/>
    <w:rsid w:val="723034E9"/>
    <w:rsid w:val="730871F1"/>
    <w:rsid w:val="73D247CA"/>
    <w:rsid w:val="742A7349"/>
    <w:rsid w:val="74EC2586"/>
    <w:rsid w:val="7533222E"/>
    <w:rsid w:val="753A4E76"/>
    <w:rsid w:val="756B7C19"/>
    <w:rsid w:val="75994786"/>
    <w:rsid w:val="764C7A4B"/>
    <w:rsid w:val="78161822"/>
    <w:rsid w:val="79BC6C95"/>
    <w:rsid w:val="7AC51B7A"/>
    <w:rsid w:val="7B2A40D3"/>
    <w:rsid w:val="7BB22021"/>
    <w:rsid w:val="7BBA0FB3"/>
    <w:rsid w:val="7BF430F1"/>
    <w:rsid w:val="7BFE58F9"/>
    <w:rsid w:val="7C703D67"/>
    <w:rsid w:val="7E301A00"/>
    <w:rsid w:val="7F0D421A"/>
    <w:rsid w:val="7F5672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qFormat/>
    <w:uiPriority w:val="0"/>
    <w:pPr>
      <w:jc w:val="left"/>
    </w:pPr>
    <w:rPr>
      <w:rFonts w:ascii="Times New Roman" w:hAnsi="Times New Roman" w:eastAsia="宋体" w:cs="Times New Roman"/>
      <w:szCs w:val="24"/>
    </w:rPr>
  </w:style>
  <w:style w:type="paragraph" w:styleId="3">
    <w:name w:val="Balloon Text"/>
    <w:basedOn w:val="1"/>
    <w:link w:val="11"/>
    <w:autoRedefine/>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autoRedefine/>
    <w:qFormat/>
    <w:uiPriority w:val="99"/>
    <w:rPr>
      <w:sz w:val="18"/>
      <w:szCs w:val="18"/>
    </w:rPr>
  </w:style>
  <w:style w:type="character" w:customStyle="1" w:styleId="10">
    <w:name w:val="页脚 字符"/>
    <w:basedOn w:val="8"/>
    <w:link w:val="4"/>
    <w:autoRedefine/>
    <w:qFormat/>
    <w:uiPriority w:val="99"/>
    <w:rPr>
      <w:sz w:val="18"/>
      <w:szCs w:val="18"/>
    </w:rPr>
  </w:style>
  <w:style w:type="character" w:customStyle="1" w:styleId="11">
    <w:name w:val="批注框文本 字符"/>
    <w:basedOn w:val="8"/>
    <w:link w:val="3"/>
    <w:autoRedefine/>
    <w:semiHidden/>
    <w:qFormat/>
    <w:uiPriority w:val="99"/>
    <w:rPr>
      <w:sz w:val="18"/>
      <w:szCs w:val="18"/>
    </w:rPr>
  </w:style>
  <w:style w:type="paragraph" w:styleId="12">
    <w:name w:val="List Paragraph"/>
    <w:basedOn w:val="1"/>
    <w:autoRedefine/>
    <w:qFormat/>
    <w:uiPriority w:val="34"/>
    <w:pPr>
      <w:ind w:firstLine="420" w:firstLineChars="200"/>
    </w:pPr>
  </w:style>
  <w:style w:type="character" w:customStyle="1" w:styleId="13">
    <w:name w:val="批注文字 字符"/>
    <w:basedOn w:val="8"/>
    <w:link w:val="2"/>
    <w:autoRedefine/>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588</Words>
  <Characters>664</Characters>
  <Lines>45</Lines>
  <Paragraphs>12</Paragraphs>
  <TotalTime>2</TotalTime>
  <ScaleCrop>false</ScaleCrop>
  <LinksUpToDate>false</LinksUpToDate>
  <CharactersWithSpaces>698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2024-11-13T01:52:00Z</dcterms:created>
  <dc:creator>董粤</dc:creator>
  <cp:lastModifiedBy>浅笑</cp:lastModifiedBy>
  <cp:lastPrinted>2025-03-19T09:08:00Z</cp:lastPrinted>
  <dcterms:modified xsi:type="dcterms:W3CDTF">2026-09-08T05:34:15Z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3C22B0133E204E05B41DBFC23565AB14_13</vt:lpwstr>
  </property>
  <property fmtid="{D5CDD505-2E9C-101B-9397-08002B2CF9AE}" pid="4" name="KSOTemplateDocerSaveRecord">
    <vt:lpwstr>eyJoZGlkIjoiNTM0Mzc0N2VjMDYwNDFlM2EwY2QzYjllZmVhNGVhNDYiLCJ1c2VySWQiOiIyNjM4NTcxNzgifQ==</vt:lpwstr>
  </property>
</Properties>
</file>