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E1F" w:rsidRDefault="008D6C07">
      <w:pPr>
        <w:jc w:val="center"/>
        <w:rPr>
          <w:b/>
          <w:bCs/>
          <w:sz w:val="40"/>
          <w:szCs w:val="40"/>
        </w:rPr>
      </w:pPr>
      <w:r>
        <w:rPr>
          <w:b/>
          <w:bCs/>
          <w:sz w:val="40"/>
          <w:szCs w:val="40"/>
        </w:rPr>
        <w:t>技术需求书</w:t>
      </w:r>
    </w:p>
    <w:p w:rsidR="00B72E1F" w:rsidRDefault="008D6C07">
      <w:pPr>
        <w:pStyle w:val="ae"/>
        <w:numPr>
          <w:ilvl w:val="0"/>
          <w:numId w:val="1"/>
        </w:numPr>
        <w:ind w:firstLineChars="0"/>
        <w:rPr>
          <w:sz w:val="24"/>
          <w:szCs w:val="24"/>
        </w:rPr>
      </w:pPr>
      <w:r>
        <w:rPr>
          <w:rFonts w:hint="eastAsia"/>
          <w:sz w:val="24"/>
          <w:szCs w:val="24"/>
        </w:rPr>
        <w:t>服务项目名称：</w:t>
      </w:r>
    </w:p>
    <w:p w:rsidR="00B72E1F" w:rsidRDefault="008D6C07">
      <w:pPr>
        <w:spacing w:line="360" w:lineRule="auto"/>
        <w:ind w:firstLine="480"/>
      </w:pPr>
      <w:r>
        <w:rPr>
          <w:rFonts w:ascii="Times New Roman" w:eastAsia="宋体" w:hAnsi="Times New Roman" w:hint="eastAsia"/>
          <w:sz w:val="24"/>
          <w:szCs w:val="24"/>
        </w:rPr>
        <w:t>上网行为管理设备维保和</w:t>
      </w:r>
      <w:r>
        <w:rPr>
          <w:rFonts w:ascii="Times New Roman" w:eastAsia="宋体" w:hAnsi="Times New Roman"/>
          <w:sz w:val="24"/>
          <w:szCs w:val="24"/>
        </w:rPr>
        <w:t>零信任</w:t>
      </w:r>
      <w:r>
        <w:rPr>
          <w:rFonts w:ascii="Times New Roman" w:eastAsia="宋体" w:hAnsi="Times New Roman" w:hint="eastAsia"/>
          <w:sz w:val="24"/>
          <w:szCs w:val="24"/>
        </w:rPr>
        <w:t>远程接入许可扩容</w:t>
      </w:r>
    </w:p>
    <w:p w:rsidR="00B72E1F" w:rsidRDefault="00B72E1F">
      <w:pPr>
        <w:rPr>
          <w:sz w:val="24"/>
          <w:szCs w:val="24"/>
        </w:rPr>
      </w:pPr>
    </w:p>
    <w:p w:rsidR="00B72E1F" w:rsidRDefault="008D6C07">
      <w:pPr>
        <w:pStyle w:val="ae"/>
        <w:numPr>
          <w:ilvl w:val="0"/>
          <w:numId w:val="1"/>
        </w:numPr>
        <w:ind w:firstLineChars="0"/>
        <w:rPr>
          <w:sz w:val="24"/>
          <w:szCs w:val="24"/>
        </w:rPr>
      </w:pPr>
      <w:r>
        <w:rPr>
          <w:rFonts w:hint="eastAsia"/>
          <w:sz w:val="24"/>
          <w:szCs w:val="24"/>
        </w:rPr>
        <w:t>服务</w:t>
      </w:r>
      <w:r>
        <w:rPr>
          <w:sz w:val="24"/>
          <w:szCs w:val="24"/>
        </w:rPr>
        <w:t>项目背景</w:t>
      </w:r>
    </w:p>
    <w:p w:rsidR="00B72E1F" w:rsidRDefault="008D6C07">
      <w:pPr>
        <w:spacing w:line="360" w:lineRule="auto"/>
        <w:ind w:firstLine="480"/>
      </w:pPr>
      <w:r>
        <w:rPr>
          <w:rFonts w:ascii="Times New Roman" w:eastAsia="宋体" w:hAnsi="Times New Roman"/>
          <w:sz w:val="24"/>
          <w:szCs w:val="24"/>
        </w:rPr>
        <w:t>北京协和医院作为国家卫生健康委直属的集医疗、教学、科研于一体的大型综合性三级甲等医院，多年来持续推进信息化与网络安全体系建设。随着医院信息化建设的不断深入和远程办公需求的日益增长，医院已部署零信任安全架构替代传统</w:t>
      </w:r>
      <w:r>
        <w:rPr>
          <w:rFonts w:ascii="Times New Roman" w:eastAsia="宋体" w:hAnsi="Times New Roman"/>
          <w:sz w:val="24"/>
          <w:szCs w:val="24"/>
        </w:rPr>
        <w:t>VPN</w:t>
      </w:r>
      <w:r>
        <w:rPr>
          <w:rFonts w:ascii="Times New Roman" w:eastAsia="宋体" w:hAnsi="Times New Roman"/>
          <w:sz w:val="24"/>
          <w:szCs w:val="24"/>
        </w:rPr>
        <w:t>，覆盖远程运维、</w:t>
      </w:r>
      <w:r>
        <w:rPr>
          <w:rFonts w:ascii="Times New Roman" w:eastAsia="宋体" w:hAnsi="Times New Roman"/>
          <w:sz w:val="24"/>
          <w:szCs w:val="24"/>
        </w:rPr>
        <w:t>OA</w:t>
      </w:r>
      <w:r>
        <w:rPr>
          <w:rFonts w:ascii="Times New Roman" w:eastAsia="宋体" w:hAnsi="Times New Roman"/>
          <w:sz w:val="24"/>
          <w:szCs w:val="24"/>
        </w:rPr>
        <w:t>审批、科研协作、学生远程接入等多类业务场景，实现了统一的身份认证、动态访问控制和安全接入能力。随着全院</w:t>
      </w:r>
      <w:r>
        <w:rPr>
          <w:rFonts w:ascii="Times New Roman" w:eastAsia="宋体" w:hAnsi="Times New Roman" w:hint="eastAsia"/>
          <w:sz w:val="24"/>
          <w:szCs w:val="24"/>
        </w:rPr>
        <w:t>临床</w:t>
      </w:r>
      <w:r>
        <w:rPr>
          <w:rFonts w:ascii="Times New Roman" w:eastAsia="宋体" w:hAnsi="Times New Roman"/>
          <w:sz w:val="24"/>
          <w:szCs w:val="24"/>
        </w:rPr>
        <w:t>人员、科研人员及学生群体的接入需求持续增长，现有并发授权已接近上限，部分时段出现并发授权不足的情况。同时，零信任沙箱终端授权数量也无法满足日益增长的数据安全隔离需求，特别是在科研数据保护、病理科远程办公等场景中，沙箱的三重隔离（文件隔离、进程隔离、网络隔离）能力</w:t>
      </w:r>
      <w:r>
        <w:rPr>
          <w:rFonts w:ascii="Times New Roman" w:eastAsia="宋体" w:hAnsi="Times New Roman" w:hint="eastAsia"/>
          <w:sz w:val="24"/>
          <w:szCs w:val="24"/>
        </w:rPr>
        <w:t>亟须</w:t>
      </w:r>
      <w:r>
        <w:rPr>
          <w:rFonts w:ascii="Times New Roman" w:eastAsia="宋体" w:hAnsi="Times New Roman"/>
          <w:sz w:val="24"/>
          <w:szCs w:val="24"/>
        </w:rPr>
        <w:t>进一步扩展。</w:t>
      </w:r>
    </w:p>
    <w:p w:rsidR="00B72E1F" w:rsidRDefault="008D6C07">
      <w:pPr>
        <w:spacing w:line="360" w:lineRule="auto"/>
        <w:ind w:firstLine="480"/>
      </w:pPr>
      <w:r>
        <w:rPr>
          <w:rFonts w:ascii="Times New Roman" w:eastAsia="宋体" w:hAnsi="Times New Roman" w:hint="eastAsia"/>
          <w:sz w:val="24"/>
          <w:szCs w:val="24"/>
        </w:rPr>
        <w:t>目前我院互联网出口部署两台行为管理</w:t>
      </w:r>
      <w:r>
        <w:rPr>
          <w:rFonts w:ascii="Times New Roman" w:eastAsia="宋体" w:hAnsi="Times New Roman" w:hint="eastAsia"/>
          <w:sz w:val="24"/>
          <w:szCs w:val="24"/>
        </w:rPr>
        <w:t>设备</w:t>
      </w:r>
      <w:r>
        <w:rPr>
          <w:rFonts w:ascii="Times New Roman" w:eastAsia="宋体" w:hAnsi="Times New Roman" w:hint="eastAsia"/>
          <w:sz w:val="24"/>
          <w:szCs w:val="24"/>
        </w:rPr>
        <w:t>，主要用于院内用户上网行为管控，封堵非法网站</w:t>
      </w:r>
      <w:r>
        <w:rPr>
          <w:rFonts w:ascii="Times New Roman" w:eastAsia="宋体" w:hAnsi="Times New Roman" w:hint="eastAsia"/>
          <w:sz w:val="24"/>
          <w:szCs w:val="24"/>
        </w:rPr>
        <w:t>、</w:t>
      </w:r>
      <w:r>
        <w:rPr>
          <w:rFonts w:ascii="Times New Roman" w:eastAsia="宋体" w:hAnsi="Times New Roman" w:hint="eastAsia"/>
          <w:sz w:val="24"/>
          <w:szCs w:val="24"/>
        </w:rPr>
        <w:t>违规网站，限制视频、下载、游戏、</w:t>
      </w:r>
      <w:r>
        <w:rPr>
          <w:rFonts w:ascii="Times New Roman" w:eastAsia="宋体" w:hAnsi="Times New Roman" w:hint="eastAsia"/>
          <w:sz w:val="24"/>
          <w:szCs w:val="24"/>
        </w:rPr>
        <w:t>P2P</w:t>
      </w:r>
      <w:r>
        <w:rPr>
          <w:rFonts w:ascii="Times New Roman" w:eastAsia="宋体" w:hAnsi="Times New Roman" w:hint="eastAsia"/>
          <w:sz w:val="24"/>
          <w:szCs w:val="24"/>
        </w:rPr>
        <w:t>大流量应用，优先保障</w:t>
      </w:r>
      <w:r>
        <w:rPr>
          <w:rFonts w:ascii="Times New Roman" w:eastAsia="宋体" w:hAnsi="Times New Roman" w:hint="eastAsia"/>
          <w:sz w:val="24"/>
          <w:szCs w:val="24"/>
        </w:rPr>
        <w:t>HIS</w:t>
      </w:r>
      <w:r>
        <w:rPr>
          <w:rFonts w:ascii="Times New Roman" w:eastAsia="宋体" w:hAnsi="Times New Roman" w:hint="eastAsia"/>
          <w:sz w:val="24"/>
          <w:szCs w:val="24"/>
        </w:rPr>
        <w:t>、</w:t>
      </w:r>
      <w:r>
        <w:rPr>
          <w:rFonts w:ascii="Times New Roman" w:eastAsia="宋体" w:hAnsi="Times New Roman" w:hint="eastAsia"/>
          <w:sz w:val="24"/>
          <w:szCs w:val="24"/>
        </w:rPr>
        <w:t>LIS</w:t>
      </w:r>
      <w:r>
        <w:rPr>
          <w:rFonts w:ascii="Times New Roman" w:eastAsia="宋体" w:hAnsi="Times New Roman" w:hint="eastAsia"/>
          <w:sz w:val="24"/>
          <w:szCs w:val="24"/>
        </w:rPr>
        <w:t>、</w:t>
      </w:r>
      <w:r>
        <w:rPr>
          <w:rFonts w:ascii="Times New Roman" w:eastAsia="宋体" w:hAnsi="Times New Roman" w:hint="eastAsia"/>
          <w:sz w:val="24"/>
          <w:szCs w:val="24"/>
        </w:rPr>
        <w:t>PACS</w:t>
      </w:r>
      <w:r>
        <w:rPr>
          <w:rFonts w:ascii="Times New Roman" w:eastAsia="宋体" w:hAnsi="Times New Roman" w:hint="eastAsia"/>
          <w:sz w:val="24"/>
          <w:szCs w:val="24"/>
        </w:rPr>
        <w:t>、医保等核心业务带宽，审计追溯用户访问行为，满足安全合规要求。目前</w:t>
      </w:r>
      <w:r>
        <w:rPr>
          <w:rFonts w:ascii="Times New Roman" w:eastAsia="宋体" w:hAnsi="Times New Roman" w:hint="eastAsia"/>
          <w:sz w:val="24"/>
          <w:szCs w:val="24"/>
        </w:rPr>
        <w:t>我院主节点</w:t>
      </w:r>
      <w:r>
        <w:rPr>
          <w:rFonts w:ascii="Times New Roman" w:eastAsia="宋体" w:hAnsi="Times New Roman" w:hint="eastAsia"/>
          <w:sz w:val="24"/>
          <w:szCs w:val="24"/>
        </w:rPr>
        <w:t>于</w:t>
      </w:r>
      <w:r>
        <w:rPr>
          <w:rFonts w:ascii="Times New Roman" w:eastAsia="宋体" w:hAnsi="Times New Roman" w:hint="eastAsia"/>
          <w:sz w:val="24"/>
          <w:szCs w:val="24"/>
        </w:rPr>
        <w:t>2021</w:t>
      </w:r>
      <w:r>
        <w:rPr>
          <w:rFonts w:ascii="Times New Roman" w:eastAsia="宋体" w:hAnsi="Times New Roman" w:hint="eastAsia"/>
          <w:sz w:val="24"/>
          <w:szCs w:val="24"/>
        </w:rPr>
        <w:t>年</w:t>
      </w:r>
      <w:r>
        <w:rPr>
          <w:rFonts w:ascii="Times New Roman" w:eastAsia="宋体" w:hAnsi="Times New Roman" w:hint="eastAsia"/>
          <w:sz w:val="24"/>
          <w:szCs w:val="24"/>
        </w:rPr>
        <w:t>8</w:t>
      </w:r>
      <w:r>
        <w:rPr>
          <w:rFonts w:ascii="Times New Roman" w:eastAsia="宋体" w:hAnsi="Times New Roman" w:hint="eastAsia"/>
          <w:sz w:val="24"/>
          <w:szCs w:val="24"/>
        </w:rPr>
        <w:t>月采购，目前已在线运行</w:t>
      </w:r>
      <w:r>
        <w:rPr>
          <w:rFonts w:ascii="Times New Roman" w:eastAsia="宋体" w:hAnsi="Times New Roman" w:hint="eastAsia"/>
          <w:sz w:val="24"/>
          <w:szCs w:val="24"/>
        </w:rPr>
        <w:t>近</w:t>
      </w:r>
      <w:r>
        <w:rPr>
          <w:rFonts w:ascii="Times New Roman" w:eastAsia="宋体" w:hAnsi="Times New Roman" w:hint="eastAsia"/>
          <w:sz w:val="24"/>
          <w:szCs w:val="24"/>
        </w:rPr>
        <w:t>五年</w:t>
      </w:r>
      <w:r>
        <w:rPr>
          <w:rFonts w:ascii="Times New Roman" w:eastAsia="宋体" w:hAnsi="Times New Roman" w:hint="eastAsia"/>
          <w:sz w:val="24"/>
          <w:szCs w:val="24"/>
        </w:rPr>
        <w:t>，</w:t>
      </w:r>
      <w:r>
        <w:rPr>
          <w:rFonts w:ascii="Times New Roman" w:eastAsia="宋体" w:hAnsi="Times New Roman" w:hint="eastAsia"/>
          <w:sz w:val="24"/>
          <w:szCs w:val="24"/>
        </w:rPr>
        <w:t>今年</w:t>
      </w:r>
      <w:r>
        <w:rPr>
          <w:rFonts w:ascii="Times New Roman" w:eastAsia="宋体" w:hAnsi="Times New Roman" w:hint="eastAsia"/>
          <w:sz w:val="24"/>
          <w:szCs w:val="24"/>
        </w:rPr>
        <w:t>8</w:t>
      </w:r>
      <w:r>
        <w:rPr>
          <w:rFonts w:ascii="Times New Roman" w:eastAsia="宋体" w:hAnsi="Times New Roman" w:hint="eastAsia"/>
          <w:sz w:val="24"/>
          <w:szCs w:val="24"/>
        </w:rPr>
        <w:t>月即将</w:t>
      </w:r>
      <w:r>
        <w:rPr>
          <w:rFonts w:ascii="Times New Roman" w:eastAsia="宋体" w:hAnsi="Times New Roman" w:hint="eastAsia"/>
          <w:sz w:val="24"/>
          <w:szCs w:val="24"/>
        </w:rPr>
        <w:t>过</w:t>
      </w:r>
      <w:r>
        <w:rPr>
          <w:rFonts w:ascii="Times New Roman" w:eastAsia="宋体" w:hAnsi="Times New Roman" w:hint="eastAsia"/>
          <w:sz w:val="24"/>
          <w:szCs w:val="24"/>
        </w:rPr>
        <w:t>保，建议采购维保服务，维保内容包含确保</w:t>
      </w:r>
      <w:r>
        <w:rPr>
          <w:rFonts w:ascii="Times New Roman" w:eastAsia="宋体" w:hAnsi="Times New Roman" w:hint="eastAsia"/>
          <w:sz w:val="24"/>
          <w:szCs w:val="24"/>
        </w:rPr>
        <w:t>URL</w:t>
      </w:r>
      <w:r>
        <w:rPr>
          <w:rFonts w:ascii="Times New Roman" w:eastAsia="宋体" w:hAnsi="Times New Roman" w:hint="eastAsia"/>
          <w:sz w:val="24"/>
          <w:szCs w:val="24"/>
        </w:rPr>
        <w:t>和应用识别规则库实时更新</w:t>
      </w:r>
      <w:r>
        <w:rPr>
          <w:rFonts w:ascii="Times New Roman" w:eastAsia="宋体" w:hAnsi="Times New Roman" w:hint="eastAsia"/>
          <w:sz w:val="24"/>
          <w:szCs w:val="24"/>
        </w:rPr>
        <w:t>、</w:t>
      </w:r>
      <w:r>
        <w:rPr>
          <w:rFonts w:ascii="Times New Roman" w:eastAsia="宋体" w:hAnsi="Times New Roman" w:hint="eastAsia"/>
          <w:sz w:val="24"/>
          <w:szCs w:val="24"/>
        </w:rPr>
        <w:t>设备保修及原厂技术支持服务。</w:t>
      </w:r>
    </w:p>
    <w:p w:rsidR="00B72E1F" w:rsidRDefault="008D6C07">
      <w:pPr>
        <w:spacing w:line="360" w:lineRule="auto"/>
        <w:ind w:firstLine="480"/>
      </w:pPr>
      <w:r>
        <w:rPr>
          <w:rFonts w:ascii="Times New Roman" w:eastAsia="宋体" w:hAnsi="Times New Roman"/>
          <w:sz w:val="24"/>
          <w:szCs w:val="24"/>
        </w:rPr>
        <w:t>为保障医院网络安全体系的持续稳定运行，现需实施以下工作：一是对零信任用户并发授权及零信任沙箱终端授权进行扩容，满足全院日益增长的远程安全接入需求，确保远程办公、远程运维、科研协作等业务的正常开展；二是对医院现有上网行为管理设备采购一年期原厂维保服务，保障设备的持续稳定运行，确保系统故障时能够获得及时、专业的技术支持和备件更换服务。</w:t>
      </w:r>
    </w:p>
    <w:p w:rsidR="00B72E1F" w:rsidRDefault="00B72E1F">
      <w:pPr>
        <w:rPr>
          <w:sz w:val="24"/>
          <w:szCs w:val="24"/>
        </w:rPr>
      </w:pPr>
    </w:p>
    <w:p w:rsidR="00B72E1F" w:rsidRDefault="008D6C07">
      <w:pPr>
        <w:pStyle w:val="ae"/>
        <w:numPr>
          <w:ilvl w:val="0"/>
          <w:numId w:val="1"/>
        </w:numPr>
        <w:ind w:firstLineChars="0"/>
        <w:rPr>
          <w:sz w:val="24"/>
          <w:szCs w:val="24"/>
        </w:rPr>
      </w:pPr>
      <w:r>
        <w:rPr>
          <w:rFonts w:hint="eastAsia"/>
          <w:sz w:val="24"/>
          <w:szCs w:val="24"/>
        </w:rPr>
        <w:t>服务范围</w:t>
      </w:r>
      <w:r>
        <w:rPr>
          <w:rFonts w:hint="eastAsia"/>
          <w:sz w:val="24"/>
          <w:szCs w:val="24"/>
        </w:rPr>
        <w:t>和</w:t>
      </w:r>
      <w:r>
        <w:rPr>
          <w:sz w:val="24"/>
          <w:szCs w:val="24"/>
        </w:rPr>
        <w:t>服务</w:t>
      </w:r>
      <w:r>
        <w:rPr>
          <w:rFonts w:hint="eastAsia"/>
          <w:sz w:val="24"/>
          <w:szCs w:val="24"/>
        </w:rPr>
        <w:t>期限</w:t>
      </w:r>
    </w:p>
    <w:p w:rsidR="00B72E1F" w:rsidRDefault="008D6C07">
      <w:pPr>
        <w:spacing w:before="120" w:line="360" w:lineRule="auto"/>
      </w:pPr>
      <w:r>
        <w:rPr>
          <w:rFonts w:ascii="Times New Roman" w:eastAsia="宋体" w:hAnsi="Times New Roman"/>
          <w:b/>
          <w:bCs/>
          <w:sz w:val="24"/>
          <w:szCs w:val="24"/>
        </w:rPr>
        <w:t>（一）服务范围</w:t>
      </w:r>
    </w:p>
    <w:p w:rsidR="00B72E1F" w:rsidRDefault="008D6C07">
      <w:pPr>
        <w:spacing w:line="360" w:lineRule="auto"/>
        <w:ind w:firstLine="480"/>
      </w:pPr>
      <w:r>
        <w:rPr>
          <w:rFonts w:ascii="Times New Roman" w:eastAsia="宋体" w:hAnsi="Times New Roman"/>
          <w:sz w:val="24"/>
          <w:szCs w:val="24"/>
        </w:rPr>
        <w:t xml:space="preserve">1. </w:t>
      </w:r>
      <w:r>
        <w:rPr>
          <w:rFonts w:ascii="Times New Roman" w:eastAsia="宋体" w:hAnsi="Times New Roman"/>
          <w:sz w:val="24"/>
          <w:szCs w:val="24"/>
        </w:rPr>
        <w:t>零信任并发用户授权扩容：新增零信任并发用户授权不少于</w:t>
      </w:r>
      <w:r>
        <w:rPr>
          <w:rFonts w:ascii="Times New Roman" w:eastAsia="宋体" w:hAnsi="Times New Roman"/>
          <w:sz w:val="24"/>
          <w:szCs w:val="24"/>
        </w:rPr>
        <w:t>200</w:t>
      </w:r>
      <w:r>
        <w:rPr>
          <w:rFonts w:ascii="Times New Roman" w:eastAsia="宋体" w:hAnsi="Times New Roman" w:hint="eastAsia"/>
          <w:sz w:val="24"/>
          <w:szCs w:val="24"/>
        </w:rPr>
        <w:t>点</w:t>
      </w:r>
      <w:r>
        <w:rPr>
          <w:rFonts w:ascii="Times New Roman" w:eastAsia="宋体" w:hAnsi="Times New Roman"/>
          <w:sz w:val="24"/>
          <w:szCs w:val="24"/>
        </w:rPr>
        <w:t>，满足医院全院远程办公及远程运维的并发接入需求。零信任沙箱终端授权扩容：新增零信任沙箱终端授权不少于</w:t>
      </w:r>
      <w:r>
        <w:rPr>
          <w:rFonts w:ascii="Times New Roman" w:eastAsia="宋体" w:hAnsi="Times New Roman"/>
          <w:sz w:val="24"/>
          <w:szCs w:val="24"/>
        </w:rPr>
        <w:t>200</w:t>
      </w:r>
      <w:r>
        <w:rPr>
          <w:rFonts w:ascii="Times New Roman" w:eastAsia="宋体" w:hAnsi="Times New Roman" w:hint="eastAsia"/>
          <w:sz w:val="24"/>
          <w:szCs w:val="24"/>
        </w:rPr>
        <w:t>点</w:t>
      </w:r>
      <w:r>
        <w:rPr>
          <w:rFonts w:ascii="Times New Roman" w:eastAsia="宋体" w:hAnsi="Times New Roman"/>
          <w:sz w:val="24"/>
          <w:szCs w:val="24"/>
        </w:rPr>
        <w:t>，满足科研数据保护、病理科远程办公等场</w:t>
      </w:r>
      <w:r>
        <w:rPr>
          <w:rFonts w:ascii="Times New Roman" w:eastAsia="宋体" w:hAnsi="Times New Roman"/>
          <w:sz w:val="24"/>
          <w:szCs w:val="24"/>
        </w:rPr>
        <w:lastRenderedPageBreak/>
        <w:t>景下的数据安全隔离需求</w:t>
      </w:r>
      <w:r>
        <w:rPr>
          <w:rFonts w:ascii="Times New Roman" w:eastAsia="宋体" w:hAnsi="Times New Roman" w:hint="eastAsia"/>
          <w:sz w:val="24"/>
          <w:szCs w:val="24"/>
        </w:rPr>
        <w:t>，新增授权共计</w:t>
      </w:r>
      <w:r>
        <w:rPr>
          <w:rFonts w:ascii="Times New Roman" w:eastAsia="宋体" w:hAnsi="Times New Roman" w:hint="eastAsia"/>
          <w:sz w:val="24"/>
          <w:szCs w:val="24"/>
        </w:rPr>
        <w:t>4</w:t>
      </w:r>
      <w:r>
        <w:rPr>
          <w:rFonts w:ascii="Times New Roman" w:eastAsia="宋体" w:hAnsi="Times New Roman"/>
          <w:sz w:val="24"/>
          <w:szCs w:val="24"/>
        </w:rPr>
        <w:t>00</w:t>
      </w:r>
      <w:r>
        <w:rPr>
          <w:rFonts w:ascii="Times New Roman" w:eastAsia="宋体" w:hAnsi="Times New Roman" w:hint="eastAsia"/>
          <w:sz w:val="24"/>
          <w:szCs w:val="24"/>
        </w:rPr>
        <w:t>点</w:t>
      </w:r>
      <w:r>
        <w:rPr>
          <w:rFonts w:ascii="Times New Roman" w:eastAsia="宋体" w:hAnsi="Times New Roman" w:hint="eastAsia"/>
          <w:sz w:val="24"/>
          <w:szCs w:val="24"/>
        </w:rPr>
        <w:t>。</w:t>
      </w:r>
    </w:p>
    <w:p w:rsidR="00B72E1F" w:rsidRDefault="008D6C07">
      <w:pPr>
        <w:spacing w:line="360" w:lineRule="auto"/>
        <w:ind w:firstLine="480"/>
      </w:pPr>
      <w:r>
        <w:rPr>
          <w:rFonts w:ascii="Times New Roman" w:eastAsia="宋体" w:hAnsi="Times New Roman"/>
          <w:sz w:val="24"/>
          <w:szCs w:val="24"/>
        </w:rPr>
        <w:t xml:space="preserve">2. </w:t>
      </w:r>
      <w:r>
        <w:rPr>
          <w:rFonts w:ascii="Times New Roman" w:eastAsia="宋体" w:hAnsi="Times New Roman"/>
          <w:sz w:val="24"/>
          <w:szCs w:val="24"/>
        </w:rPr>
        <w:t>兼容性要求：本次扩容提供的授权需完全兼容医院原有的零信任控制中心及代理网关，确保扩容后系统平稳运行。投标人也可免费提供与医院现有设备同等性能及以上的零信任控制中心及零信任代理网关。</w:t>
      </w:r>
    </w:p>
    <w:p w:rsidR="00B72E1F" w:rsidRDefault="008D6C07">
      <w:pPr>
        <w:spacing w:line="360" w:lineRule="auto"/>
        <w:ind w:firstLine="480"/>
      </w:pPr>
      <w:r>
        <w:rPr>
          <w:rFonts w:ascii="Times New Roman" w:eastAsia="宋体" w:hAnsi="Times New Roman"/>
          <w:sz w:val="24"/>
          <w:szCs w:val="24"/>
        </w:rPr>
        <w:t xml:space="preserve">3. </w:t>
      </w:r>
      <w:r>
        <w:rPr>
          <w:rFonts w:ascii="Times New Roman" w:eastAsia="宋体" w:hAnsi="Times New Roman"/>
          <w:sz w:val="24"/>
          <w:szCs w:val="24"/>
        </w:rPr>
        <w:t>系统联调与策略优化：扩容授权交</w:t>
      </w:r>
      <w:r>
        <w:rPr>
          <w:rFonts w:ascii="Times New Roman" w:eastAsia="宋体" w:hAnsi="Times New Roman"/>
          <w:sz w:val="24"/>
          <w:szCs w:val="24"/>
        </w:rPr>
        <w:t>付后，需完成与现有零信任系统的联调测试，并根据医院实际业务场景进行策略调优，确保扩容后系统运行稳定。</w:t>
      </w:r>
    </w:p>
    <w:p w:rsidR="00B72E1F" w:rsidRDefault="008D6C07">
      <w:pPr>
        <w:spacing w:line="360" w:lineRule="auto"/>
        <w:ind w:firstLine="480"/>
      </w:pPr>
      <w:r>
        <w:rPr>
          <w:rFonts w:ascii="Times New Roman" w:eastAsia="宋体" w:hAnsi="Times New Roman"/>
          <w:sz w:val="24"/>
          <w:szCs w:val="24"/>
        </w:rPr>
        <w:t xml:space="preserve">4. </w:t>
      </w:r>
      <w:r>
        <w:rPr>
          <w:rFonts w:ascii="Times New Roman" w:eastAsia="宋体" w:hAnsi="Times New Roman"/>
          <w:sz w:val="24"/>
          <w:szCs w:val="24"/>
        </w:rPr>
        <w:t>技术培训与运维支持：提供零信任系统运维操作培训及常见问题处理指导，确保医院运维人员能够熟练掌握扩容后的系统管理。</w:t>
      </w:r>
    </w:p>
    <w:p w:rsidR="00B72E1F" w:rsidRDefault="008D6C07">
      <w:pPr>
        <w:spacing w:line="360" w:lineRule="auto"/>
        <w:ind w:firstLine="480"/>
      </w:pPr>
      <w:r>
        <w:rPr>
          <w:rFonts w:ascii="Times New Roman" w:eastAsia="宋体" w:hAnsi="Times New Roman"/>
          <w:sz w:val="24"/>
          <w:szCs w:val="24"/>
        </w:rPr>
        <w:t xml:space="preserve">5. </w:t>
      </w:r>
      <w:r>
        <w:rPr>
          <w:rFonts w:ascii="Times New Roman" w:eastAsia="宋体" w:hAnsi="Times New Roman"/>
          <w:sz w:val="24"/>
          <w:szCs w:val="24"/>
        </w:rPr>
        <w:t>上网行为管理设备维保服务：对医院现有</w:t>
      </w:r>
      <w:r>
        <w:rPr>
          <w:rFonts w:ascii="Times New Roman" w:eastAsia="宋体" w:hAnsi="Times New Roman"/>
          <w:sz w:val="24"/>
          <w:szCs w:val="24"/>
        </w:rPr>
        <w:t>1</w:t>
      </w:r>
      <w:r>
        <w:rPr>
          <w:rFonts w:ascii="Times New Roman" w:eastAsia="宋体" w:hAnsi="Times New Roman"/>
          <w:sz w:val="24"/>
          <w:szCs w:val="24"/>
        </w:rPr>
        <w:t>台上网行为管理设备提供为期</w:t>
      </w:r>
      <w:r>
        <w:rPr>
          <w:rFonts w:ascii="Times New Roman" w:eastAsia="宋体" w:hAnsi="Times New Roman"/>
          <w:sz w:val="24"/>
          <w:szCs w:val="24"/>
        </w:rPr>
        <w:t>1</w:t>
      </w:r>
      <w:r>
        <w:rPr>
          <w:rFonts w:ascii="Times New Roman" w:eastAsia="宋体" w:hAnsi="Times New Roman"/>
          <w:sz w:val="24"/>
          <w:szCs w:val="24"/>
        </w:rPr>
        <w:t>年的原厂维保服务，包括：系统软件版本升级服务（含升级包及升级指导）、规则库升级服务（含应用与</w:t>
      </w:r>
      <w:r>
        <w:rPr>
          <w:rFonts w:ascii="Times New Roman" w:eastAsia="宋体" w:hAnsi="Times New Roman"/>
          <w:sz w:val="24"/>
          <w:szCs w:val="24"/>
        </w:rPr>
        <w:t>URL</w:t>
      </w:r>
      <w:r>
        <w:rPr>
          <w:rFonts w:ascii="Times New Roman" w:eastAsia="宋体" w:hAnsi="Times New Roman"/>
          <w:sz w:val="24"/>
          <w:szCs w:val="24"/>
        </w:rPr>
        <w:t>识别规则库）、不限次数的免费上门处置服务（含现场故障处理、现场技术支持、操作指导培训和预防性维护）、设备巡检服务（含设备</w:t>
      </w:r>
      <w:r>
        <w:rPr>
          <w:rFonts w:ascii="Times New Roman" w:eastAsia="宋体" w:hAnsi="Times New Roman"/>
          <w:sz w:val="24"/>
          <w:szCs w:val="24"/>
        </w:rPr>
        <w:t>运行状态检测及《巡检报告》出具）。</w:t>
      </w:r>
    </w:p>
    <w:p w:rsidR="00B72E1F" w:rsidRDefault="008D6C07">
      <w:pPr>
        <w:spacing w:before="120" w:line="360" w:lineRule="auto"/>
      </w:pPr>
      <w:r>
        <w:rPr>
          <w:rFonts w:ascii="Times New Roman" w:eastAsia="宋体" w:hAnsi="Times New Roman"/>
          <w:b/>
          <w:bCs/>
          <w:sz w:val="24"/>
          <w:szCs w:val="24"/>
        </w:rPr>
        <w:t>（二）服务期限</w:t>
      </w:r>
    </w:p>
    <w:p w:rsidR="00B72E1F" w:rsidRDefault="008D6C07">
      <w:pPr>
        <w:spacing w:line="360" w:lineRule="auto"/>
        <w:ind w:firstLine="480"/>
      </w:pPr>
      <w:r>
        <w:rPr>
          <w:rFonts w:ascii="Times New Roman" w:eastAsia="宋体" w:hAnsi="Times New Roman"/>
          <w:sz w:val="24"/>
          <w:szCs w:val="24"/>
        </w:rPr>
        <w:t xml:space="preserve">1. </w:t>
      </w:r>
      <w:r>
        <w:rPr>
          <w:rFonts w:ascii="Times New Roman" w:eastAsia="宋体" w:hAnsi="Times New Roman"/>
          <w:sz w:val="24"/>
          <w:szCs w:val="24"/>
        </w:rPr>
        <w:t>交付期：零信任扩容授权交付及联调测试在合同签订后</w:t>
      </w:r>
      <w:r>
        <w:rPr>
          <w:rFonts w:ascii="Times New Roman" w:eastAsia="宋体" w:hAnsi="Times New Roman"/>
          <w:sz w:val="24"/>
          <w:szCs w:val="24"/>
        </w:rPr>
        <w:t>30</w:t>
      </w:r>
      <w:r>
        <w:rPr>
          <w:rFonts w:ascii="Times New Roman" w:eastAsia="宋体" w:hAnsi="Times New Roman"/>
          <w:sz w:val="24"/>
          <w:szCs w:val="24"/>
        </w:rPr>
        <w:t>个自然日内完成；上网行为管理设备维保服务自合同签订之日起生效，服务周期</w:t>
      </w:r>
      <w:r>
        <w:rPr>
          <w:rFonts w:ascii="Times New Roman" w:eastAsia="宋体" w:hAnsi="Times New Roman"/>
          <w:sz w:val="24"/>
          <w:szCs w:val="24"/>
        </w:rPr>
        <w:t>1</w:t>
      </w:r>
      <w:r>
        <w:rPr>
          <w:rFonts w:ascii="Times New Roman" w:eastAsia="宋体" w:hAnsi="Times New Roman"/>
          <w:sz w:val="24"/>
          <w:szCs w:val="24"/>
        </w:rPr>
        <w:t>年。</w:t>
      </w:r>
    </w:p>
    <w:p w:rsidR="00B72E1F" w:rsidRDefault="008D6C07">
      <w:pPr>
        <w:spacing w:line="360" w:lineRule="auto"/>
        <w:ind w:firstLine="480"/>
      </w:pPr>
      <w:r>
        <w:rPr>
          <w:rFonts w:ascii="Times New Roman" w:eastAsia="宋体" w:hAnsi="Times New Roman"/>
          <w:sz w:val="24"/>
          <w:szCs w:val="24"/>
        </w:rPr>
        <w:t xml:space="preserve">2. </w:t>
      </w:r>
      <w:r>
        <w:rPr>
          <w:rFonts w:ascii="Times New Roman" w:eastAsia="宋体" w:hAnsi="Times New Roman"/>
          <w:sz w:val="24"/>
          <w:szCs w:val="24"/>
        </w:rPr>
        <w:t>质保期：自验收合格之日起不少于</w:t>
      </w:r>
      <w:r>
        <w:rPr>
          <w:rFonts w:ascii="Times New Roman" w:eastAsia="宋体" w:hAnsi="Times New Roman"/>
          <w:sz w:val="24"/>
          <w:szCs w:val="24"/>
        </w:rPr>
        <w:t>1</w:t>
      </w:r>
      <w:r>
        <w:rPr>
          <w:rFonts w:ascii="Times New Roman" w:eastAsia="宋体" w:hAnsi="Times New Roman"/>
          <w:sz w:val="24"/>
          <w:szCs w:val="24"/>
        </w:rPr>
        <w:t>年，质保期内提供免费技术支持及授权维护。</w:t>
      </w:r>
    </w:p>
    <w:p w:rsidR="00B72E1F" w:rsidRDefault="008D6C07">
      <w:pPr>
        <w:spacing w:line="360" w:lineRule="auto"/>
        <w:ind w:firstLine="480"/>
      </w:pPr>
      <w:r>
        <w:rPr>
          <w:rFonts w:ascii="Times New Roman" w:eastAsia="宋体" w:hAnsi="Times New Roman"/>
          <w:sz w:val="24"/>
          <w:szCs w:val="24"/>
        </w:rPr>
        <w:t xml:space="preserve">3. </w:t>
      </w:r>
      <w:r>
        <w:rPr>
          <w:rFonts w:ascii="Times New Roman" w:eastAsia="宋体" w:hAnsi="Times New Roman"/>
          <w:sz w:val="24"/>
          <w:szCs w:val="24"/>
        </w:rPr>
        <w:t>服务响应：提供</w:t>
      </w:r>
      <w:r>
        <w:rPr>
          <w:rFonts w:ascii="Times New Roman" w:eastAsia="宋体" w:hAnsi="Times New Roman"/>
          <w:sz w:val="24"/>
          <w:szCs w:val="24"/>
        </w:rPr>
        <w:t>7×24</w:t>
      </w:r>
      <w:r>
        <w:rPr>
          <w:rFonts w:ascii="Times New Roman" w:eastAsia="宋体" w:hAnsi="Times New Roman"/>
          <w:sz w:val="24"/>
          <w:szCs w:val="24"/>
        </w:rPr>
        <w:t>小时技术支持服务，紧急故障</w:t>
      </w:r>
      <w:r>
        <w:rPr>
          <w:rFonts w:ascii="Times New Roman" w:eastAsia="宋体" w:hAnsi="Times New Roman"/>
          <w:sz w:val="24"/>
          <w:szCs w:val="24"/>
        </w:rPr>
        <w:t>4</w:t>
      </w:r>
      <w:r>
        <w:rPr>
          <w:rFonts w:ascii="Times New Roman" w:eastAsia="宋体" w:hAnsi="Times New Roman"/>
          <w:sz w:val="24"/>
          <w:szCs w:val="24"/>
        </w:rPr>
        <w:t>小时内响应，</w:t>
      </w:r>
      <w:r>
        <w:rPr>
          <w:rFonts w:ascii="Times New Roman" w:eastAsia="宋体" w:hAnsi="Times New Roman"/>
          <w:sz w:val="24"/>
          <w:szCs w:val="24"/>
        </w:rPr>
        <w:t>24</w:t>
      </w:r>
      <w:r>
        <w:rPr>
          <w:rFonts w:ascii="Times New Roman" w:eastAsia="宋体" w:hAnsi="Times New Roman"/>
          <w:sz w:val="24"/>
          <w:szCs w:val="24"/>
        </w:rPr>
        <w:t>小时内解决问题。</w:t>
      </w:r>
    </w:p>
    <w:p w:rsidR="00B72E1F" w:rsidRDefault="00B72E1F">
      <w:pPr>
        <w:rPr>
          <w:sz w:val="24"/>
          <w:szCs w:val="24"/>
        </w:rPr>
      </w:pPr>
    </w:p>
    <w:p w:rsidR="00B72E1F" w:rsidRDefault="008D6C07">
      <w:pPr>
        <w:pStyle w:val="ae"/>
        <w:numPr>
          <w:ilvl w:val="0"/>
          <w:numId w:val="1"/>
        </w:numPr>
        <w:ind w:firstLineChars="0"/>
        <w:rPr>
          <w:sz w:val="24"/>
          <w:szCs w:val="24"/>
        </w:rPr>
      </w:pPr>
      <w:r>
        <w:rPr>
          <w:rFonts w:hint="eastAsia"/>
          <w:sz w:val="24"/>
          <w:szCs w:val="24"/>
        </w:rPr>
        <w:t>服务内容和</w:t>
      </w:r>
      <w:r>
        <w:rPr>
          <w:sz w:val="24"/>
          <w:szCs w:val="24"/>
        </w:rPr>
        <w:t>详细要求</w:t>
      </w:r>
    </w:p>
    <w:p w:rsidR="00B72E1F" w:rsidRDefault="008D6C07">
      <w:pPr>
        <w:pStyle w:val="ae"/>
        <w:ind w:firstLineChars="0" w:firstLine="0"/>
        <w:rPr>
          <w:sz w:val="24"/>
          <w:szCs w:val="24"/>
        </w:rPr>
      </w:pPr>
      <w:r>
        <w:rPr>
          <w:rFonts w:hint="eastAsia"/>
          <w:sz w:val="24"/>
          <w:szCs w:val="24"/>
        </w:rPr>
        <w:t>（一）零信任扩容服务</w:t>
      </w:r>
    </w:p>
    <w:tbl>
      <w:tblPr>
        <w:tblW w:w="47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1135"/>
        <w:gridCol w:w="5244"/>
        <w:gridCol w:w="988"/>
      </w:tblGrid>
      <w:tr w:rsidR="008D6C07" w:rsidTr="008D6C07">
        <w:trPr>
          <w:trHeight w:val="289"/>
        </w:trPr>
        <w:tc>
          <w:tcPr>
            <w:tcW w:w="354" w:type="pct"/>
            <w:shd w:val="clear" w:color="auto" w:fill="D8D8D8"/>
            <w:noWrap/>
            <w:vAlign w:val="center"/>
          </w:tcPr>
          <w:p w:rsidR="008D6C07" w:rsidRDefault="008D6C07">
            <w:pPr>
              <w:jc w:val="center"/>
              <w:rPr>
                <w:rFonts w:ascii="宋体" w:hAnsi="宋体"/>
                <w:b/>
                <w:bCs/>
                <w:szCs w:val="21"/>
              </w:rPr>
            </w:pPr>
            <w:r>
              <w:rPr>
                <w:rFonts w:ascii="宋体" w:hAnsi="宋体" w:hint="eastAsia"/>
                <w:b/>
                <w:bCs/>
                <w:szCs w:val="21"/>
              </w:rPr>
              <w:t>序号</w:t>
            </w:r>
          </w:p>
        </w:tc>
        <w:tc>
          <w:tcPr>
            <w:tcW w:w="716" w:type="pct"/>
            <w:shd w:val="clear" w:color="auto" w:fill="D8D8D8"/>
            <w:noWrap/>
            <w:vAlign w:val="center"/>
          </w:tcPr>
          <w:p w:rsidR="008D6C07" w:rsidRDefault="008D6C07">
            <w:pPr>
              <w:jc w:val="center"/>
              <w:rPr>
                <w:rFonts w:ascii="宋体" w:hAnsi="宋体"/>
                <w:b/>
                <w:bCs/>
                <w:szCs w:val="21"/>
              </w:rPr>
            </w:pPr>
            <w:r>
              <w:rPr>
                <w:rFonts w:ascii="宋体" w:hAnsi="宋体" w:hint="eastAsia"/>
                <w:b/>
                <w:bCs/>
                <w:szCs w:val="21"/>
              </w:rPr>
              <w:t>指标项</w:t>
            </w:r>
          </w:p>
        </w:tc>
        <w:tc>
          <w:tcPr>
            <w:tcW w:w="3307" w:type="pct"/>
            <w:shd w:val="clear" w:color="auto" w:fill="D8D8D8"/>
            <w:vAlign w:val="center"/>
          </w:tcPr>
          <w:p w:rsidR="008D6C07" w:rsidRDefault="008D6C07">
            <w:pPr>
              <w:jc w:val="center"/>
              <w:rPr>
                <w:rFonts w:ascii="宋体" w:hAnsi="宋体"/>
                <w:b/>
                <w:bCs/>
                <w:szCs w:val="21"/>
              </w:rPr>
            </w:pPr>
            <w:r>
              <w:rPr>
                <w:rFonts w:ascii="宋体" w:hAnsi="宋体" w:hint="eastAsia"/>
                <w:b/>
                <w:bCs/>
                <w:szCs w:val="21"/>
              </w:rPr>
              <w:t>指标要求</w:t>
            </w:r>
          </w:p>
        </w:tc>
        <w:tc>
          <w:tcPr>
            <w:tcW w:w="623" w:type="pct"/>
            <w:shd w:val="clear" w:color="auto" w:fill="D8D8D8"/>
            <w:noWrap/>
            <w:vAlign w:val="center"/>
          </w:tcPr>
          <w:p w:rsidR="008D6C07" w:rsidRDefault="008D6C07">
            <w:pPr>
              <w:jc w:val="center"/>
              <w:rPr>
                <w:rFonts w:ascii="宋体" w:hAnsi="宋体"/>
                <w:b/>
                <w:bCs/>
                <w:szCs w:val="21"/>
              </w:rPr>
            </w:pPr>
            <w:r>
              <w:rPr>
                <w:rFonts w:ascii="宋体" w:hAnsi="宋体" w:hint="eastAsia"/>
                <w:b/>
                <w:bCs/>
                <w:szCs w:val="21"/>
              </w:rPr>
              <w:t>证明材</w:t>
            </w:r>
          </w:p>
          <w:p w:rsidR="008D6C07" w:rsidRDefault="008D6C07">
            <w:pPr>
              <w:jc w:val="center"/>
              <w:rPr>
                <w:rFonts w:ascii="宋体" w:hAnsi="宋体"/>
                <w:b/>
                <w:bCs/>
                <w:szCs w:val="21"/>
              </w:rPr>
            </w:pPr>
            <w:r>
              <w:rPr>
                <w:rFonts w:ascii="宋体" w:hAnsi="宋体" w:hint="eastAsia"/>
                <w:b/>
                <w:bCs/>
                <w:szCs w:val="21"/>
              </w:rPr>
              <w:t>料要求</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kern w:val="0"/>
                <w:szCs w:val="21"/>
              </w:rPr>
            </w:pPr>
            <w:r>
              <w:rPr>
                <w:rFonts w:ascii="宋体" w:hAnsi="宋体" w:hint="eastAsia"/>
                <w:szCs w:val="21"/>
              </w:rPr>
              <w:t>授权要求</w:t>
            </w:r>
          </w:p>
        </w:tc>
        <w:tc>
          <w:tcPr>
            <w:tcW w:w="3307" w:type="pct"/>
            <w:vAlign w:val="center"/>
          </w:tcPr>
          <w:p w:rsidR="008D6C07" w:rsidRDefault="008D6C07">
            <w:pPr>
              <w:rPr>
                <w:rFonts w:ascii="宋体" w:hAnsi="宋体"/>
                <w:kern w:val="0"/>
                <w:szCs w:val="21"/>
              </w:rPr>
            </w:pPr>
            <w:r>
              <w:rPr>
                <w:rFonts w:ascii="宋体" w:hAnsi="宋体" w:hint="eastAsia"/>
                <w:szCs w:val="21"/>
              </w:rPr>
              <w:t>配置零信任并发用户授权</w:t>
            </w:r>
            <w:r>
              <w:rPr>
                <w:rFonts w:ascii="宋体" w:hAnsi="宋体" w:cs="宋体" w:hint="eastAsia"/>
                <w:kern w:val="0"/>
                <w:szCs w:val="21"/>
              </w:rPr>
              <w:t>≥200点，终端零信任沙箱终端授权≥200个，共计扩容4</w:t>
            </w:r>
            <w:r>
              <w:rPr>
                <w:rFonts w:ascii="宋体" w:hAnsi="宋体" w:cs="宋体"/>
                <w:kern w:val="0"/>
                <w:szCs w:val="21"/>
              </w:rPr>
              <w:t>00</w:t>
            </w:r>
            <w:r>
              <w:rPr>
                <w:rFonts w:ascii="宋体" w:hAnsi="宋体" w:cs="宋体" w:hint="eastAsia"/>
                <w:kern w:val="0"/>
                <w:szCs w:val="21"/>
              </w:rPr>
              <w:t>个授权点。本次项目提供的扩容授权需兼容医院原有的零信任控制中心及代理网关，投标人也可免费提供与医院现有设备同等性能及以上的零信任控制中心及零信任代理网关。</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t>是</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kern w:val="0"/>
                <w:szCs w:val="21"/>
              </w:rPr>
            </w:pPr>
            <w:r>
              <w:rPr>
                <w:rFonts w:ascii="宋体" w:hAnsi="宋体" w:hint="eastAsia"/>
                <w:szCs w:val="21"/>
              </w:rPr>
              <w:t>CDN下载</w:t>
            </w:r>
          </w:p>
        </w:tc>
        <w:tc>
          <w:tcPr>
            <w:tcW w:w="3307" w:type="pct"/>
            <w:vAlign w:val="center"/>
          </w:tcPr>
          <w:p w:rsidR="008D6C07" w:rsidRDefault="008D6C07">
            <w:pPr>
              <w:rPr>
                <w:rFonts w:ascii="宋体" w:hAnsi="宋体"/>
                <w:kern w:val="0"/>
                <w:szCs w:val="21"/>
              </w:rPr>
            </w:pPr>
            <w:r>
              <w:rPr>
                <w:rFonts w:ascii="宋体" w:hAnsi="宋体" w:hint="eastAsia"/>
                <w:szCs w:val="21"/>
              </w:rPr>
              <w:t>支持配置CDN下载加速功能，支持客户端的下载地址配置为企业的CDN。（提供产品功能截图并加盖公章）</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t>是</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szCs w:val="21"/>
              </w:rPr>
            </w:pPr>
            <w:r>
              <w:rPr>
                <w:rFonts w:ascii="宋体" w:hAnsi="宋体" w:hint="eastAsia"/>
                <w:szCs w:val="21"/>
              </w:rPr>
              <w:t>DNS解析</w:t>
            </w:r>
          </w:p>
        </w:tc>
        <w:tc>
          <w:tcPr>
            <w:tcW w:w="3307" w:type="pct"/>
            <w:vAlign w:val="center"/>
          </w:tcPr>
          <w:p w:rsidR="008D6C07" w:rsidRDefault="008D6C07">
            <w:pPr>
              <w:rPr>
                <w:rFonts w:ascii="宋体" w:hAnsi="宋体"/>
                <w:szCs w:val="21"/>
              </w:rPr>
            </w:pPr>
            <w:r>
              <w:rPr>
                <w:rFonts w:ascii="宋体" w:hAnsi="宋体" w:hint="eastAsia"/>
                <w:szCs w:val="21"/>
              </w:rPr>
              <w:t>支持私有DNS解析功能，支持在不额外购买DNS的情况下在内网使用域名访问内网资源。（提供产品功能截图</w:t>
            </w:r>
            <w:r>
              <w:rPr>
                <w:rFonts w:ascii="宋体" w:hAnsi="宋体" w:hint="eastAsia"/>
                <w:szCs w:val="21"/>
              </w:rPr>
              <w:lastRenderedPageBreak/>
              <w:t>并加盖公章）</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lastRenderedPageBreak/>
              <w:t>是</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szCs w:val="21"/>
              </w:rPr>
            </w:pPr>
            <w:r>
              <w:rPr>
                <w:rFonts w:ascii="宋体" w:hAnsi="宋体" w:hint="eastAsia"/>
                <w:szCs w:val="21"/>
              </w:rPr>
              <w:t>增强认证</w:t>
            </w:r>
          </w:p>
        </w:tc>
        <w:tc>
          <w:tcPr>
            <w:tcW w:w="3307" w:type="pct"/>
            <w:vAlign w:val="center"/>
          </w:tcPr>
          <w:p w:rsidR="008D6C07" w:rsidRDefault="008D6C07">
            <w:pPr>
              <w:rPr>
                <w:rFonts w:ascii="宋体" w:hAnsi="宋体"/>
                <w:szCs w:val="21"/>
              </w:rPr>
            </w:pPr>
            <w:r>
              <w:rPr>
                <w:rFonts w:ascii="宋体" w:hAnsi="宋体" w:hint="eastAsia"/>
                <w:szCs w:val="21"/>
              </w:rPr>
              <w:t>支持增强认证，支持在账号首次登录、新终端登录、新地点登录、异常时间登录情境下进行增强认证。（提供产品功能截图并加盖公章）</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t>是</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szCs w:val="21"/>
              </w:rPr>
            </w:pPr>
            <w:r>
              <w:rPr>
                <w:rFonts w:ascii="宋体" w:hAnsi="宋体" w:hint="eastAsia"/>
                <w:szCs w:val="21"/>
              </w:rPr>
              <w:t>协议优化</w:t>
            </w:r>
          </w:p>
        </w:tc>
        <w:tc>
          <w:tcPr>
            <w:tcW w:w="3307" w:type="pct"/>
            <w:vAlign w:val="center"/>
          </w:tcPr>
          <w:p w:rsidR="008D6C07" w:rsidRDefault="008D6C07">
            <w:pPr>
              <w:rPr>
                <w:rFonts w:ascii="宋体" w:hAnsi="宋体"/>
                <w:szCs w:val="21"/>
              </w:rPr>
            </w:pPr>
            <w:r>
              <w:rPr>
                <w:rFonts w:ascii="宋体" w:hAnsi="宋体" w:hint="eastAsia"/>
                <w:szCs w:val="21"/>
              </w:rPr>
              <w:t>支持对TCP协议的优化，支持在网络环境不佳的情况下业务的快速访问。</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t>否</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szCs w:val="21"/>
              </w:rPr>
            </w:pPr>
            <w:r>
              <w:rPr>
                <w:rFonts w:ascii="宋体" w:hAnsi="宋体" w:hint="eastAsia"/>
                <w:szCs w:val="21"/>
              </w:rPr>
              <w:t>单包授权</w:t>
            </w:r>
          </w:p>
        </w:tc>
        <w:tc>
          <w:tcPr>
            <w:tcW w:w="3307" w:type="pct"/>
            <w:vAlign w:val="center"/>
          </w:tcPr>
          <w:p w:rsidR="008D6C07" w:rsidRDefault="008D6C07">
            <w:pPr>
              <w:rPr>
                <w:rFonts w:ascii="宋体" w:hAnsi="宋体"/>
                <w:szCs w:val="21"/>
              </w:rPr>
            </w:pPr>
            <w:r>
              <w:rPr>
                <w:rFonts w:ascii="宋体" w:hAnsi="宋体" w:hint="eastAsia"/>
                <w:szCs w:val="21"/>
              </w:rPr>
              <w:t>支持SPA单包授权功能，支持UDP+TCP组合的单包授权技术，支持未授权客户无法扫描到服务端口场景实现。</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t>否</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szCs w:val="21"/>
              </w:rPr>
            </w:pPr>
            <w:r>
              <w:rPr>
                <w:rFonts w:ascii="宋体" w:hAnsi="宋体" w:hint="eastAsia"/>
                <w:szCs w:val="21"/>
              </w:rPr>
              <w:t>一人一码</w:t>
            </w:r>
          </w:p>
        </w:tc>
        <w:tc>
          <w:tcPr>
            <w:tcW w:w="3307" w:type="pct"/>
            <w:vAlign w:val="center"/>
          </w:tcPr>
          <w:p w:rsidR="008D6C07" w:rsidRDefault="008D6C07">
            <w:pPr>
              <w:rPr>
                <w:rFonts w:ascii="宋体" w:hAnsi="宋体"/>
                <w:szCs w:val="21"/>
              </w:rPr>
            </w:pPr>
            <w:r>
              <w:rPr>
                <w:rFonts w:ascii="宋体" w:hAnsi="宋体" w:hint="eastAsia"/>
                <w:szCs w:val="21"/>
              </w:rPr>
              <w:t>支持一人一码功能，支持绑定登录用户和SPA安全码，支持在用户与SPA安全码不一致时产生安全告警。</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t>否</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kern w:val="0"/>
                <w:szCs w:val="21"/>
              </w:rPr>
            </w:pPr>
            <w:r>
              <w:rPr>
                <w:rFonts w:ascii="宋体" w:hAnsi="宋体" w:hint="eastAsia"/>
                <w:szCs w:val="21"/>
              </w:rPr>
              <w:t>自定义弱密码</w:t>
            </w:r>
          </w:p>
        </w:tc>
        <w:tc>
          <w:tcPr>
            <w:tcW w:w="3307" w:type="pct"/>
            <w:vAlign w:val="center"/>
          </w:tcPr>
          <w:p w:rsidR="008D6C07" w:rsidRDefault="008D6C07">
            <w:pPr>
              <w:rPr>
                <w:rFonts w:ascii="宋体" w:hAnsi="宋体"/>
                <w:kern w:val="0"/>
                <w:szCs w:val="21"/>
              </w:rPr>
            </w:pPr>
            <w:r>
              <w:rPr>
                <w:rFonts w:ascii="宋体" w:hAnsi="宋体" w:hint="eastAsia"/>
                <w:bCs/>
                <w:szCs w:val="21"/>
              </w:rPr>
              <w:t>支持管理员自行配置单位的弱密码库，可配置不少于10W行的弱密码</w:t>
            </w:r>
            <w:r>
              <w:rPr>
                <w:rFonts w:ascii="宋体" w:hAnsi="宋体" w:hint="eastAsia"/>
                <w:szCs w:val="21"/>
              </w:rPr>
              <w:t>。（提供产品功能截图并加盖公章）</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t>是</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szCs w:val="21"/>
              </w:rPr>
            </w:pPr>
            <w:r>
              <w:rPr>
                <w:rFonts w:ascii="宋体" w:hAnsi="宋体" w:hint="eastAsia"/>
                <w:szCs w:val="21"/>
              </w:rPr>
              <w:t>密码复杂度</w:t>
            </w:r>
          </w:p>
        </w:tc>
        <w:tc>
          <w:tcPr>
            <w:tcW w:w="3307" w:type="pct"/>
            <w:vAlign w:val="center"/>
          </w:tcPr>
          <w:p w:rsidR="008D6C07" w:rsidRDefault="008D6C07">
            <w:pPr>
              <w:rPr>
                <w:rFonts w:ascii="宋体" w:hAnsi="宋体"/>
                <w:szCs w:val="21"/>
              </w:rPr>
            </w:pPr>
            <w:r>
              <w:rPr>
                <w:rFonts w:ascii="宋体" w:hAnsi="宋体" w:hint="eastAsia"/>
                <w:szCs w:val="21"/>
              </w:rPr>
              <w:t>支持密码复杂度配置，支持设定密码不能包含用户名，支持设定密码不能与历史的密码相同，支持设定密码不能包含键盘连续排序。（提供产品功能截图并加盖公章）</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t>是</w:t>
            </w:r>
          </w:p>
        </w:tc>
      </w:tr>
      <w:tr w:rsidR="008D6C07" w:rsidTr="008D6C07">
        <w:trPr>
          <w:trHeight w:val="289"/>
        </w:trPr>
        <w:tc>
          <w:tcPr>
            <w:tcW w:w="354" w:type="pct"/>
            <w:noWrap/>
            <w:vAlign w:val="center"/>
          </w:tcPr>
          <w:p w:rsidR="008D6C07" w:rsidRDefault="008D6C07">
            <w:pPr>
              <w:numPr>
                <w:ilvl w:val="0"/>
                <w:numId w:val="2"/>
              </w:numPr>
              <w:tabs>
                <w:tab w:val="clear" w:pos="0"/>
              </w:tabs>
              <w:jc w:val="center"/>
              <w:rPr>
                <w:rFonts w:ascii="宋体" w:hAnsi="宋体"/>
                <w:kern w:val="0"/>
                <w:szCs w:val="21"/>
              </w:rPr>
            </w:pPr>
          </w:p>
        </w:tc>
        <w:tc>
          <w:tcPr>
            <w:tcW w:w="716" w:type="pct"/>
            <w:noWrap/>
            <w:vAlign w:val="center"/>
          </w:tcPr>
          <w:p w:rsidR="008D6C07" w:rsidRDefault="008D6C07">
            <w:pPr>
              <w:jc w:val="center"/>
              <w:rPr>
                <w:rFonts w:ascii="宋体" w:hAnsi="宋体"/>
                <w:kern w:val="0"/>
                <w:szCs w:val="21"/>
              </w:rPr>
            </w:pPr>
            <w:r>
              <w:rPr>
                <w:rFonts w:ascii="宋体" w:hAnsi="宋体" w:hint="eastAsia"/>
                <w:szCs w:val="21"/>
              </w:rPr>
              <w:t>动态控制</w:t>
            </w:r>
          </w:p>
        </w:tc>
        <w:tc>
          <w:tcPr>
            <w:tcW w:w="3307" w:type="pct"/>
            <w:vAlign w:val="center"/>
          </w:tcPr>
          <w:p w:rsidR="008D6C07" w:rsidRDefault="008D6C07">
            <w:pPr>
              <w:rPr>
                <w:rFonts w:ascii="宋体" w:hAnsi="宋体"/>
                <w:szCs w:val="21"/>
              </w:rPr>
            </w:pPr>
            <w:r>
              <w:rPr>
                <w:rFonts w:ascii="宋体" w:hAnsi="宋体" w:hint="eastAsia"/>
                <w:bCs/>
                <w:szCs w:val="21"/>
              </w:rPr>
              <w:t>支持配置组织访问、注销登录、锁定账号等动态访问控制策略。</w:t>
            </w:r>
          </w:p>
        </w:tc>
        <w:tc>
          <w:tcPr>
            <w:tcW w:w="623" w:type="pct"/>
            <w:noWrap/>
            <w:vAlign w:val="center"/>
          </w:tcPr>
          <w:p w:rsidR="008D6C07" w:rsidRDefault="008D6C07">
            <w:pPr>
              <w:jc w:val="center"/>
              <w:rPr>
                <w:rFonts w:ascii="宋体" w:hAnsi="宋体"/>
                <w:kern w:val="0"/>
                <w:szCs w:val="21"/>
              </w:rPr>
            </w:pPr>
            <w:r>
              <w:rPr>
                <w:rFonts w:ascii="宋体" w:hAnsi="宋体" w:hint="eastAsia"/>
                <w:kern w:val="0"/>
                <w:szCs w:val="21"/>
              </w:rPr>
              <w:t>否</w:t>
            </w:r>
          </w:p>
        </w:tc>
      </w:tr>
    </w:tbl>
    <w:p w:rsidR="008D6C07" w:rsidRDefault="008D6C07">
      <w:pPr>
        <w:pStyle w:val="ae"/>
        <w:ind w:firstLineChars="0" w:firstLine="0"/>
        <w:rPr>
          <w:sz w:val="24"/>
          <w:szCs w:val="24"/>
        </w:rPr>
      </w:pPr>
    </w:p>
    <w:p w:rsidR="00B72E1F" w:rsidRDefault="008D6C07">
      <w:pPr>
        <w:pStyle w:val="ae"/>
        <w:ind w:firstLineChars="0" w:firstLine="0"/>
        <w:rPr>
          <w:sz w:val="24"/>
          <w:szCs w:val="24"/>
        </w:rPr>
      </w:pPr>
      <w:bookmarkStart w:id="0" w:name="_GoBack"/>
      <w:bookmarkEnd w:id="0"/>
      <w:r>
        <w:rPr>
          <w:rFonts w:hint="eastAsia"/>
          <w:sz w:val="24"/>
          <w:szCs w:val="24"/>
        </w:rPr>
        <w:t>（二）上网行为管理维保服务</w:t>
      </w:r>
    </w:p>
    <w:tbl>
      <w:tblPr>
        <w:tblW w:w="47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1135"/>
        <w:gridCol w:w="5244"/>
        <w:gridCol w:w="988"/>
      </w:tblGrid>
      <w:tr w:rsidR="008D6C07" w:rsidTr="008D6C07">
        <w:tc>
          <w:tcPr>
            <w:tcW w:w="354" w:type="pct"/>
            <w:shd w:val="clear" w:color="auto" w:fill="D8D8D8"/>
            <w:noWrap/>
            <w:vAlign w:val="center"/>
          </w:tcPr>
          <w:p w:rsidR="008D6C07" w:rsidRDefault="008D6C07">
            <w:pPr>
              <w:jc w:val="center"/>
            </w:pPr>
            <w:r>
              <w:rPr>
                <w:rFonts w:ascii="宋体" w:hAnsi="宋体" w:hint="eastAsia"/>
                <w:b/>
                <w:bCs/>
                <w:szCs w:val="21"/>
              </w:rPr>
              <w:t>序号</w:t>
            </w:r>
          </w:p>
        </w:tc>
        <w:tc>
          <w:tcPr>
            <w:tcW w:w="716" w:type="pct"/>
            <w:shd w:val="clear" w:color="auto" w:fill="D8D8D8"/>
            <w:noWrap/>
            <w:vAlign w:val="center"/>
          </w:tcPr>
          <w:p w:rsidR="008D6C07" w:rsidRDefault="008D6C07">
            <w:pPr>
              <w:jc w:val="center"/>
            </w:pPr>
            <w:r>
              <w:rPr>
                <w:rFonts w:ascii="宋体" w:hAnsi="宋体" w:hint="eastAsia"/>
                <w:b/>
                <w:bCs/>
                <w:szCs w:val="21"/>
              </w:rPr>
              <w:t>指标项</w:t>
            </w:r>
          </w:p>
        </w:tc>
        <w:tc>
          <w:tcPr>
            <w:tcW w:w="3307" w:type="pct"/>
            <w:shd w:val="clear" w:color="auto" w:fill="D8D8D8"/>
            <w:noWrap/>
            <w:vAlign w:val="center"/>
          </w:tcPr>
          <w:p w:rsidR="008D6C07" w:rsidRDefault="008D6C07">
            <w:pPr>
              <w:jc w:val="center"/>
            </w:pPr>
            <w:r>
              <w:rPr>
                <w:rFonts w:ascii="宋体" w:hAnsi="宋体" w:hint="eastAsia"/>
                <w:b/>
                <w:bCs/>
                <w:szCs w:val="21"/>
              </w:rPr>
              <w:t>指标要求</w:t>
            </w:r>
          </w:p>
        </w:tc>
        <w:tc>
          <w:tcPr>
            <w:tcW w:w="623" w:type="pct"/>
            <w:shd w:val="clear" w:color="auto" w:fill="D8D8D8"/>
            <w:noWrap/>
            <w:vAlign w:val="center"/>
          </w:tcPr>
          <w:p w:rsidR="008D6C07" w:rsidRDefault="008D6C07">
            <w:pPr>
              <w:jc w:val="center"/>
            </w:pPr>
            <w:r>
              <w:rPr>
                <w:rFonts w:ascii="宋体" w:hAnsi="宋体" w:hint="eastAsia"/>
                <w:b/>
                <w:bCs/>
                <w:szCs w:val="21"/>
              </w:rPr>
              <w:t>证明材</w:t>
            </w:r>
          </w:p>
          <w:p w:rsidR="008D6C07" w:rsidRDefault="008D6C07">
            <w:pPr>
              <w:jc w:val="center"/>
            </w:pPr>
            <w:r>
              <w:rPr>
                <w:rFonts w:ascii="宋体" w:hAnsi="宋体" w:hint="eastAsia"/>
                <w:b/>
                <w:bCs/>
                <w:szCs w:val="21"/>
              </w:rPr>
              <w:t>料要求</w:t>
            </w:r>
          </w:p>
        </w:tc>
      </w:tr>
      <w:tr w:rsidR="008D6C07" w:rsidTr="008D6C07">
        <w:trPr>
          <w:trHeight w:val="289"/>
        </w:trPr>
        <w:tc>
          <w:tcPr>
            <w:tcW w:w="354" w:type="pct"/>
            <w:vAlign w:val="center"/>
          </w:tcPr>
          <w:p w:rsidR="008D6C07" w:rsidRDefault="008D6C07">
            <w:pPr>
              <w:jc w:val="center"/>
            </w:pPr>
            <w:r>
              <w:rPr>
                <w:rFonts w:hint="eastAsia"/>
              </w:rPr>
              <w:t>1</w:t>
            </w:r>
          </w:p>
        </w:tc>
        <w:tc>
          <w:tcPr>
            <w:tcW w:w="716" w:type="pct"/>
            <w:vAlign w:val="center"/>
          </w:tcPr>
          <w:p w:rsidR="008D6C07" w:rsidRDefault="008D6C07">
            <w:pPr>
              <w:jc w:val="center"/>
            </w:pPr>
            <w:r>
              <w:rPr>
                <w:rFonts w:ascii="宋体" w:hAnsi="宋体" w:hint="eastAsia"/>
                <w:szCs w:val="21"/>
              </w:rPr>
              <w:t>授权要求</w:t>
            </w:r>
          </w:p>
        </w:tc>
        <w:tc>
          <w:tcPr>
            <w:tcW w:w="3307" w:type="pct"/>
            <w:vAlign w:val="center"/>
          </w:tcPr>
          <w:p w:rsidR="008D6C07" w:rsidRDefault="008D6C07">
            <w:r>
              <w:rPr>
                <w:rFonts w:ascii="宋体" w:hAnsi="宋体" w:hint="eastAsia"/>
                <w:szCs w:val="21"/>
              </w:rPr>
              <w:t>配置医院现有1台上网行为管理设备维保服务≥1年。维保服务需兼容医院现有上网行为管理设备型号，投标人也可免费提供与医院现有设备同等性能及以上的上网行为管理设备。</w:t>
            </w:r>
          </w:p>
        </w:tc>
        <w:tc>
          <w:tcPr>
            <w:tcW w:w="623" w:type="pct"/>
            <w:vAlign w:val="center"/>
          </w:tcPr>
          <w:p w:rsidR="008D6C07" w:rsidRDefault="008D6C07">
            <w:pPr>
              <w:jc w:val="center"/>
            </w:pPr>
            <w:r>
              <w:rPr>
                <w:rFonts w:ascii="宋体" w:hAnsi="宋体" w:hint="eastAsia"/>
                <w:szCs w:val="21"/>
              </w:rPr>
              <w:t>是</w:t>
            </w:r>
          </w:p>
        </w:tc>
      </w:tr>
      <w:tr w:rsidR="008D6C07" w:rsidTr="008D6C07">
        <w:trPr>
          <w:trHeight w:val="289"/>
        </w:trPr>
        <w:tc>
          <w:tcPr>
            <w:tcW w:w="354" w:type="pct"/>
            <w:vAlign w:val="center"/>
          </w:tcPr>
          <w:p w:rsidR="008D6C07" w:rsidRDefault="008D6C07">
            <w:pPr>
              <w:jc w:val="center"/>
            </w:pPr>
            <w:r>
              <w:rPr>
                <w:rFonts w:hint="eastAsia"/>
              </w:rPr>
              <w:t>2</w:t>
            </w:r>
          </w:p>
        </w:tc>
        <w:tc>
          <w:tcPr>
            <w:tcW w:w="716" w:type="pct"/>
            <w:vAlign w:val="center"/>
          </w:tcPr>
          <w:p w:rsidR="008D6C07" w:rsidRDefault="008D6C07">
            <w:pPr>
              <w:jc w:val="center"/>
            </w:pPr>
            <w:r>
              <w:rPr>
                <w:rFonts w:ascii="宋体" w:hAnsi="宋体" w:hint="eastAsia"/>
                <w:szCs w:val="21"/>
              </w:rPr>
              <w:t>规则库升级</w:t>
            </w:r>
          </w:p>
        </w:tc>
        <w:tc>
          <w:tcPr>
            <w:tcW w:w="3307" w:type="pct"/>
            <w:vAlign w:val="center"/>
          </w:tcPr>
          <w:p w:rsidR="008D6C07" w:rsidRDefault="008D6C07">
            <w:r>
              <w:rPr>
                <w:rFonts w:ascii="宋体" w:hAnsi="宋体" w:hint="eastAsia"/>
                <w:szCs w:val="21"/>
              </w:rPr>
              <w:t>维保期内提供规则库升级服务，包括应用与URL识别规则库的订阅与持续更新，保障规则库数据的时效性和安全性。（提供承诺函并加盖公章）</w:t>
            </w:r>
          </w:p>
        </w:tc>
        <w:tc>
          <w:tcPr>
            <w:tcW w:w="623" w:type="pct"/>
            <w:vAlign w:val="center"/>
          </w:tcPr>
          <w:p w:rsidR="008D6C07" w:rsidRDefault="008D6C07">
            <w:pPr>
              <w:jc w:val="center"/>
            </w:pPr>
            <w:r>
              <w:rPr>
                <w:rFonts w:ascii="宋体" w:hAnsi="宋体" w:hint="eastAsia"/>
                <w:szCs w:val="21"/>
              </w:rPr>
              <w:t>是</w:t>
            </w:r>
          </w:p>
        </w:tc>
      </w:tr>
      <w:tr w:rsidR="008D6C07" w:rsidTr="008D6C07">
        <w:trPr>
          <w:trHeight w:val="289"/>
        </w:trPr>
        <w:tc>
          <w:tcPr>
            <w:tcW w:w="354" w:type="pct"/>
            <w:vAlign w:val="center"/>
          </w:tcPr>
          <w:p w:rsidR="008D6C07" w:rsidRDefault="008D6C07">
            <w:pPr>
              <w:jc w:val="center"/>
            </w:pPr>
            <w:r>
              <w:rPr>
                <w:rFonts w:hint="eastAsia"/>
              </w:rPr>
              <w:t>3</w:t>
            </w:r>
          </w:p>
        </w:tc>
        <w:tc>
          <w:tcPr>
            <w:tcW w:w="716" w:type="pct"/>
            <w:vAlign w:val="center"/>
          </w:tcPr>
          <w:p w:rsidR="008D6C07" w:rsidRDefault="008D6C07">
            <w:pPr>
              <w:jc w:val="center"/>
            </w:pPr>
            <w:r>
              <w:rPr>
                <w:rFonts w:ascii="宋体" w:hAnsi="宋体" w:hint="eastAsia"/>
                <w:szCs w:val="21"/>
              </w:rPr>
              <w:t>上门处置</w:t>
            </w:r>
          </w:p>
        </w:tc>
        <w:tc>
          <w:tcPr>
            <w:tcW w:w="3307" w:type="pct"/>
            <w:vAlign w:val="center"/>
          </w:tcPr>
          <w:p w:rsidR="008D6C07" w:rsidRDefault="008D6C07">
            <w:r>
              <w:rPr>
                <w:rFonts w:ascii="宋体" w:hAnsi="宋体" w:hint="eastAsia"/>
                <w:szCs w:val="21"/>
              </w:rPr>
              <w:t>维保期内提供不限次数的免费上门处置服务，包括现场故障处理、现场技术支持、操作指导培训和预防性维护，满足各类现场支持需要。（提供承诺函并加盖公章）</w:t>
            </w:r>
          </w:p>
        </w:tc>
        <w:tc>
          <w:tcPr>
            <w:tcW w:w="623" w:type="pct"/>
            <w:vAlign w:val="center"/>
          </w:tcPr>
          <w:p w:rsidR="008D6C07" w:rsidRDefault="008D6C07">
            <w:pPr>
              <w:jc w:val="center"/>
            </w:pPr>
            <w:r>
              <w:rPr>
                <w:rFonts w:ascii="宋体" w:hAnsi="宋体" w:hint="eastAsia"/>
                <w:szCs w:val="21"/>
              </w:rPr>
              <w:t>是</w:t>
            </w:r>
          </w:p>
        </w:tc>
      </w:tr>
      <w:tr w:rsidR="008D6C07" w:rsidTr="008D6C07">
        <w:trPr>
          <w:trHeight w:val="289"/>
        </w:trPr>
        <w:tc>
          <w:tcPr>
            <w:tcW w:w="354" w:type="pct"/>
            <w:vAlign w:val="center"/>
          </w:tcPr>
          <w:p w:rsidR="008D6C07" w:rsidRDefault="008D6C07">
            <w:pPr>
              <w:jc w:val="center"/>
            </w:pPr>
            <w:r>
              <w:rPr>
                <w:rFonts w:hint="eastAsia"/>
              </w:rPr>
              <w:t>4</w:t>
            </w:r>
          </w:p>
        </w:tc>
        <w:tc>
          <w:tcPr>
            <w:tcW w:w="716" w:type="pct"/>
            <w:vAlign w:val="center"/>
          </w:tcPr>
          <w:p w:rsidR="008D6C07" w:rsidRDefault="008D6C07">
            <w:pPr>
              <w:jc w:val="center"/>
            </w:pPr>
            <w:r>
              <w:rPr>
                <w:rFonts w:ascii="宋体" w:hAnsi="宋体" w:hint="eastAsia"/>
                <w:szCs w:val="21"/>
              </w:rPr>
              <w:t>设备巡检</w:t>
            </w:r>
          </w:p>
        </w:tc>
        <w:tc>
          <w:tcPr>
            <w:tcW w:w="3307" w:type="pct"/>
            <w:vAlign w:val="center"/>
          </w:tcPr>
          <w:p w:rsidR="008D6C07" w:rsidRDefault="008D6C07">
            <w:r>
              <w:rPr>
                <w:rFonts w:ascii="宋体" w:hAnsi="宋体" w:hint="eastAsia"/>
                <w:szCs w:val="21"/>
              </w:rPr>
              <w:t>维保期内提供设备巡检服务，指派专业技术工程师检测设备运行风险及漏洞，对设备环境、基础信息、安全性、稳定性、硬件健康状态进行监测，出具《巡检报告》，针对异常问题提出处置建议并提供《整改检测报告》。（提供承诺函并加盖公章）</w:t>
            </w:r>
          </w:p>
        </w:tc>
        <w:tc>
          <w:tcPr>
            <w:tcW w:w="623" w:type="pct"/>
            <w:vAlign w:val="center"/>
          </w:tcPr>
          <w:p w:rsidR="008D6C07" w:rsidRDefault="008D6C07">
            <w:pPr>
              <w:jc w:val="center"/>
            </w:pPr>
            <w:r>
              <w:rPr>
                <w:rFonts w:ascii="宋体" w:hAnsi="宋体" w:hint="eastAsia"/>
                <w:szCs w:val="21"/>
              </w:rPr>
              <w:t>是</w:t>
            </w:r>
          </w:p>
        </w:tc>
      </w:tr>
    </w:tbl>
    <w:p w:rsidR="00B72E1F" w:rsidRDefault="00B72E1F">
      <w:pPr>
        <w:rPr>
          <w:sz w:val="24"/>
          <w:szCs w:val="24"/>
        </w:rPr>
      </w:pPr>
    </w:p>
    <w:p w:rsidR="00B72E1F" w:rsidRDefault="008D6C07">
      <w:pPr>
        <w:pStyle w:val="ae"/>
        <w:numPr>
          <w:ilvl w:val="0"/>
          <w:numId w:val="1"/>
        </w:numPr>
        <w:ind w:firstLineChars="0"/>
        <w:rPr>
          <w:sz w:val="24"/>
          <w:szCs w:val="24"/>
        </w:rPr>
      </w:pPr>
      <w:r>
        <w:rPr>
          <w:sz w:val="24"/>
          <w:szCs w:val="24"/>
        </w:rPr>
        <w:t>服务人员</w:t>
      </w:r>
      <w:r>
        <w:rPr>
          <w:rFonts w:hint="eastAsia"/>
          <w:sz w:val="24"/>
          <w:szCs w:val="24"/>
        </w:rPr>
        <w:t>要</w:t>
      </w:r>
      <w:r>
        <w:rPr>
          <w:sz w:val="24"/>
          <w:szCs w:val="24"/>
        </w:rPr>
        <w:t>求</w:t>
      </w:r>
    </w:p>
    <w:p w:rsidR="00B72E1F" w:rsidRDefault="008D6C07">
      <w:pPr>
        <w:spacing w:line="360" w:lineRule="auto"/>
        <w:ind w:firstLine="480"/>
      </w:pPr>
      <w:r>
        <w:rPr>
          <w:rFonts w:ascii="Times New Roman" w:eastAsia="宋体" w:hAnsi="Times New Roman"/>
          <w:sz w:val="24"/>
          <w:szCs w:val="24"/>
        </w:rPr>
        <w:t xml:space="preserve">1. </w:t>
      </w:r>
      <w:r>
        <w:rPr>
          <w:rFonts w:ascii="Times New Roman" w:eastAsia="宋体" w:hAnsi="Times New Roman"/>
          <w:sz w:val="24"/>
          <w:szCs w:val="24"/>
        </w:rPr>
        <w:t>项目负责人：具备</w:t>
      </w:r>
      <w:r>
        <w:rPr>
          <w:rFonts w:ascii="Times New Roman" w:eastAsia="宋体" w:hAnsi="Times New Roman"/>
          <w:sz w:val="24"/>
          <w:szCs w:val="24"/>
        </w:rPr>
        <w:t>5</w:t>
      </w:r>
      <w:r>
        <w:rPr>
          <w:rFonts w:ascii="Times New Roman" w:eastAsia="宋体" w:hAnsi="Times New Roman"/>
          <w:sz w:val="24"/>
          <w:szCs w:val="24"/>
        </w:rPr>
        <w:t>年以上网络安全行业项目管理经验，熟悉医疗行业网络安全规范及等保</w:t>
      </w:r>
      <w:r>
        <w:rPr>
          <w:rFonts w:ascii="Times New Roman" w:eastAsia="宋体" w:hAnsi="Times New Roman"/>
          <w:sz w:val="24"/>
          <w:szCs w:val="24"/>
        </w:rPr>
        <w:t>2.0</w:t>
      </w:r>
      <w:r>
        <w:rPr>
          <w:rFonts w:ascii="Times New Roman" w:eastAsia="宋体" w:hAnsi="Times New Roman"/>
          <w:sz w:val="24"/>
          <w:szCs w:val="24"/>
        </w:rPr>
        <w:t>要求，</w:t>
      </w:r>
      <w:r>
        <w:rPr>
          <w:rFonts w:ascii="Times New Roman" w:eastAsia="宋体" w:hAnsi="Times New Roman" w:hint="eastAsia"/>
          <w:sz w:val="24"/>
          <w:szCs w:val="24"/>
        </w:rPr>
        <w:t>至少负责过</w:t>
      </w:r>
      <w:r>
        <w:rPr>
          <w:rFonts w:ascii="Times New Roman" w:eastAsia="宋体" w:hAnsi="Times New Roman" w:hint="eastAsia"/>
          <w:sz w:val="24"/>
          <w:szCs w:val="24"/>
        </w:rPr>
        <w:t>2</w:t>
      </w:r>
      <w:r>
        <w:rPr>
          <w:rFonts w:ascii="Times New Roman" w:eastAsia="宋体" w:hAnsi="Times New Roman" w:hint="eastAsia"/>
          <w:sz w:val="24"/>
          <w:szCs w:val="24"/>
        </w:rPr>
        <w:t>个</w:t>
      </w:r>
      <w:r>
        <w:rPr>
          <w:rFonts w:ascii="Times New Roman" w:eastAsia="宋体" w:hAnsi="Times New Roman"/>
          <w:sz w:val="24"/>
          <w:szCs w:val="24"/>
        </w:rPr>
        <w:t>零信任安全或上网行为管理项目的实施管理</w:t>
      </w:r>
      <w:r>
        <w:rPr>
          <w:rFonts w:ascii="Times New Roman" w:eastAsia="宋体" w:hAnsi="Times New Roman" w:hint="eastAsia"/>
          <w:sz w:val="24"/>
          <w:szCs w:val="24"/>
        </w:rPr>
        <w:t>，原厂需同时具有</w:t>
      </w:r>
      <w:r>
        <w:rPr>
          <w:rFonts w:ascii="Times New Roman" w:eastAsia="宋体" w:hAnsi="Times New Roman" w:hint="eastAsia"/>
          <w:sz w:val="24"/>
          <w:szCs w:val="24"/>
        </w:rPr>
        <w:t xml:space="preserve">ITIL </w:t>
      </w:r>
      <w:r>
        <w:rPr>
          <w:rFonts w:ascii="Times New Roman" w:eastAsia="宋体" w:hAnsi="Times New Roman" w:hint="eastAsia"/>
          <w:sz w:val="24"/>
          <w:szCs w:val="24"/>
        </w:rPr>
        <w:t>Foundation</w:t>
      </w:r>
      <w:r>
        <w:rPr>
          <w:rFonts w:ascii="Times New Roman" w:eastAsia="宋体" w:hAnsi="Times New Roman" w:hint="eastAsia"/>
          <w:sz w:val="24"/>
          <w:szCs w:val="24"/>
        </w:rPr>
        <w:t>认证、信息系统项目管理师证书、</w:t>
      </w:r>
      <w:r>
        <w:rPr>
          <w:rFonts w:ascii="Times New Roman" w:eastAsia="宋体" w:hAnsi="Times New Roman" w:hint="eastAsia"/>
          <w:sz w:val="24"/>
          <w:szCs w:val="24"/>
        </w:rPr>
        <w:t>CDPSE</w:t>
      </w:r>
      <w:r>
        <w:rPr>
          <w:rFonts w:ascii="Times New Roman" w:eastAsia="宋体" w:hAnsi="Times New Roman" w:hint="eastAsia"/>
          <w:sz w:val="24"/>
          <w:szCs w:val="24"/>
        </w:rPr>
        <w:t>证书、</w:t>
      </w:r>
      <w:r>
        <w:rPr>
          <w:rFonts w:ascii="Times New Roman" w:eastAsia="宋体" w:hAnsi="Times New Roman" w:hint="eastAsia"/>
          <w:sz w:val="24"/>
          <w:szCs w:val="24"/>
        </w:rPr>
        <w:t>Security+</w:t>
      </w:r>
      <w:r>
        <w:rPr>
          <w:rFonts w:ascii="Times New Roman" w:eastAsia="宋体" w:hAnsi="Times New Roman" w:hint="eastAsia"/>
          <w:sz w:val="24"/>
          <w:szCs w:val="24"/>
        </w:rPr>
        <w:t>证书、</w:t>
      </w:r>
      <w:r>
        <w:rPr>
          <w:rFonts w:ascii="Times New Roman" w:eastAsia="宋体" w:hAnsi="Times New Roman" w:hint="eastAsia"/>
          <w:sz w:val="24"/>
          <w:szCs w:val="24"/>
        </w:rPr>
        <w:t>CISA</w:t>
      </w:r>
      <w:r>
        <w:rPr>
          <w:rFonts w:ascii="Times New Roman" w:eastAsia="宋体" w:hAnsi="Times New Roman" w:hint="eastAsia"/>
          <w:sz w:val="24"/>
          <w:szCs w:val="24"/>
        </w:rPr>
        <w:t>证书、</w:t>
      </w:r>
      <w:r>
        <w:rPr>
          <w:rFonts w:ascii="Times New Roman" w:eastAsia="宋体" w:hAnsi="Times New Roman" w:hint="eastAsia"/>
          <w:sz w:val="24"/>
          <w:szCs w:val="24"/>
        </w:rPr>
        <w:t>CISAW</w:t>
      </w:r>
      <w:r>
        <w:rPr>
          <w:rFonts w:ascii="Times New Roman" w:eastAsia="宋体" w:hAnsi="Times New Roman" w:hint="eastAsia"/>
          <w:sz w:val="24"/>
          <w:szCs w:val="24"/>
        </w:rPr>
        <w:t>证书、</w:t>
      </w:r>
      <w:r>
        <w:rPr>
          <w:rFonts w:ascii="Times New Roman" w:eastAsia="宋体" w:hAnsi="Times New Roman" w:hint="eastAsia"/>
          <w:sz w:val="24"/>
          <w:szCs w:val="24"/>
        </w:rPr>
        <w:t>PMP</w:t>
      </w:r>
      <w:r>
        <w:rPr>
          <w:rFonts w:ascii="Times New Roman" w:eastAsia="宋体" w:hAnsi="Times New Roman" w:hint="eastAsia"/>
          <w:sz w:val="24"/>
          <w:szCs w:val="24"/>
        </w:rPr>
        <w:t>证书</w:t>
      </w:r>
      <w:r>
        <w:rPr>
          <w:rFonts w:ascii="Times New Roman" w:eastAsia="宋体" w:hAnsi="Times New Roman"/>
          <w:sz w:val="24"/>
          <w:szCs w:val="24"/>
        </w:rPr>
        <w:t>。</w:t>
      </w:r>
    </w:p>
    <w:p w:rsidR="00B72E1F" w:rsidRDefault="008D6C07">
      <w:pPr>
        <w:spacing w:line="360" w:lineRule="auto"/>
        <w:ind w:firstLine="480"/>
      </w:pPr>
      <w:r>
        <w:rPr>
          <w:rFonts w:ascii="Times New Roman" w:eastAsia="宋体" w:hAnsi="Times New Roman"/>
          <w:sz w:val="24"/>
          <w:szCs w:val="24"/>
        </w:rPr>
        <w:lastRenderedPageBreak/>
        <w:t xml:space="preserve">2. </w:t>
      </w:r>
      <w:r>
        <w:rPr>
          <w:rFonts w:ascii="Times New Roman" w:eastAsia="宋体" w:hAnsi="Times New Roman"/>
          <w:sz w:val="24"/>
          <w:szCs w:val="24"/>
        </w:rPr>
        <w:t>实施工程师：具备零信任安全架构相关项目实施经验，熟悉零信任网关、沙箱、云桌面等相关产品的配置及调优，</w:t>
      </w:r>
      <w:r>
        <w:rPr>
          <w:rFonts w:ascii="Times New Roman" w:eastAsia="宋体" w:hAnsi="Times New Roman" w:hint="eastAsia"/>
          <w:sz w:val="24"/>
          <w:szCs w:val="24"/>
        </w:rPr>
        <w:t>至少参与过</w:t>
      </w:r>
      <w:r>
        <w:rPr>
          <w:rFonts w:ascii="Times New Roman" w:eastAsia="宋体" w:hAnsi="Times New Roman" w:hint="eastAsia"/>
          <w:sz w:val="24"/>
          <w:szCs w:val="24"/>
        </w:rPr>
        <w:t>2</w:t>
      </w:r>
      <w:r>
        <w:rPr>
          <w:rFonts w:ascii="Times New Roman" w:eastAsia="宋体" w:hAnsi="Times New Roman" w:hint="eastAsia"/>
          <w:sz w:val="24"/>
          <w:szCs w:val="24"/>
        </w:rPr>
        <w:t>个</w:t>
      </w:r>
      <w:r>
        <w:rPr>
          <w:rFonts w:ascii="Times New Roman" w:eastAsia="宋体" w:hAnsi="Times New Roman"/>
          <w:sz w:val="24"/>
          <w:szCs w:val="24"/>
        </w:rPr>
        <w:t>同类零信任扩容或部署项目；同时具备上网行为管理设备的配置及运维经验。</w:t>
      </w:r>
    </w:p>
    <w:p w:rsidR="00B72E1F" w:rsidRDefault="008D6C07">
      <w:pPr>
        <w:spacing w:line="360" w:lineRule="auto"/>
        <w:ind w:firstLine="480"/>
      </w:pPr>
      <w:r>
        <w:rPr>
          <w:rFonts w:ascii="Times New Roman" w:eastAsia="宋体" w:hAnsi="Times New Roman"/>
          <w:sz w:val="24"/>
          <w:szCs w:val="24"/>
        </w:rPr>
        <w:t xml:space="preserve">3. </w:t>
      </w:r>
      <w:r>
        <w:rPr>
          <w:rFonts w:ascii="Times New Roman" w:eastAsia="宋体" w:hAnsi="Times New Roman"/>
          <w:sz w:val="24"/>
          <w:szCs w:val="24"/>
        </w:rPr>
        <w:t>技术支持人员：具备零信任产品及上网行为管理设备的运维支持能力，能够及时响应并处理系统故障及技术问题。</w:t>
      </w:r>
    </w:p>
    <w:p w:rsidR="00B72E1F" w:rsidRDefault="008D6C07">
      <w:pPr>
        <w:spacing w:line="360" w:lineRule="auto"/>
        <w:ind w:firstLine="480"/>
      </w:pPr>
      <w:r>
        <w:rPr>
          <w:rFonts w:ascii="Times New Roman" w:eastAsia="宋体" w:hAnsi="Times New Roman"/>
          <w:sz w:val="24"/>
          <w:szCs w:val="24"/>
        </w:rPr>
        <w:t xml:space="preserve">4. </w:t>
      </w:r>
      <w:r>
        <w:rPr>
          <w:rFonts w:ascii="Times New Roman" w:eastAsia="宋体" w:hAnsi="Times New Roman"/>
          <w:sz w:val="24"/>
          <w:szCs w:val="24"/>
        </w:rPr>
        <w:t>所有参与项目实施及运维的人员</w:t>
      </w:r>
      <w:r>
        <w:rPr>
          <w:rFonts w:ascii="Times New Roman" w:eastAsia="宋体" w:hAnsi="Times New Roman" w:hint="eastAsia"/>
          <w:sz w:val="24"/>
          <w:szCs w:val="24"/>
        </w:rPr>
        <w:t>须</w:t>
      </w:r>
      <w:r>
        <w:rPr>
          <w:rFonts w:ascii="Times New Roman" w:eastAsia="宋体" w:hAnsi="Times New Roman"/>
          <w:sz w:val="24"/>
          <w:szCs w:val="24"/>
        </w:rPr>
        <w:t>签署保密协议，严格遵守医院信息安全管理规定，</w:t>
      </w:r>
      <w:r>
        <w:rPr>
          <w:rFonts w:ascii="Times New Roman" w:eastAsia="宋体" w:hAnsi="Times New Roman"/>
          <w:sz w:val="24"/>
          <w:szCs w:val="24"/>
        </w:rPr>
        <w:t>不得泄露医院任何敏感信息。</w:t>
      </w:r>
    </w:p>
    <w:p w:rsidR="00B72E1F" w:rsidRDefault="008D6C07">
      <w:pPr>
        <w:spacing w:line="360" w:lineRule="auto"/>
        <w:ind w:firstLine="480"/>
      </w:pPr>
      <w:r>
        <w:rPr>
          <w:rFonts w:ascii="Times New Roman" w:eastAsia="宋体" w:hAnsi="Times New Roman"/>
          <w:sz w:val="24"/>
          <w:szCs w:val="24"/>
        </w:rPr>
        <w:t xml:space="preserve">5. </w:t>
      </w:r>
      <w:r>
        <w:rPr>
          <w:rFonts w:ascii="Times New Roman" w:eastAsia="宋体" w:hAnsi="Times New Roman"/>
          <w:sz w:val="24"/>
          <w:szCs w:val="24"/>
        </w:rPr>
        <w:t>实施过程中需安排专职项目经理全程对接，确保项目按计划推进，并及时汇报项目进展情况。</w:t>
      </w:r>
    </w:p>
    <w:p w:rsidR="00B72E1F" w:rsidRDefault="008D6C07">
      <w:pPr>
        <w:spacing w:line="360" w:lineRule="auto"/>
        <w:ind w:firstLine="480"/>
      </w:pPr>
      <w:r>
        <w:rPr>
          <w:rFonts w:ascii="Times New Roman" w:eastAsia="宋体" w:hAnsi="Times New Roman"/>
          <w:sz w:val="24"/>
          <w:szCs w:val="24"/>
        </w:rPr>
        <w:t xml:space="preserve">6. </w:t>
      </w:r>
      <w:r>
        <w:rPr>
          <w:rFonts w:ascii="Times New Roman" w:eastAsia="宋体" w:hAnsi="Times New Roman"/>
          <w:sz w:val="24"/>
          <w:szCs w:val="24"/>
        </w:rPr>
        <w:t>人员变更需提前书面通知采购人，变更后人员资质不得低于原人员要求。</w:t>
      </w:r>
    </w:p>
    <w:p w:rsidR="00B72E1F" w:rsidRDefault="00B72E1F">
      <w:pPr>
        <w:rPr>
          <w:sz w:val="24"/>
          <w:szCs w:val="24"/>
        </w:rPr>
      </w:pPr>
    </w:p>
    <w:p w:rsidR="00B72E1F" w:rsidRDefault="008D6C07">
      <w:pPr>
        <w:pStyle w:val="ae"/>
        <w:numPr>
          <w:ilvl w:val="0"/>
          <w:numId w:val="1"/>
        </w:numPr>
        <w:ind w:firstLineChars="0"/>
        <w:rPr>
          <w:sz w:val="24"/>
          <w:szCs w:val="24"/>
        </w:rPr>
      </w:pPr>
      <w:r>
        <w:rPr>
          <w:rFonts w:hint="eastAsia"/>
          <w:sz w:val="24"/>
          <w:szCs w:val="24"/>
        </w:rPr>
        <w:t>服务</w:t>
      </w:r>
      <w:r>
        <w:rPr>
          <w:sz w:val="24"/>
          <w:szCs w:val="24"/>
        </w:rPr>
        <w:t>验收</w:t>
      </w:r>
      <w:r>
        <w:rPr>
          <w:rFonts w:hint="eastAsia"/>
          <w:sz w:val="24"/>
          <w:szCs w:val="24"/>
        </w:rPr>
        <w:t>标准、服务</w:t>
      </w:r>
      <w:r>
        <w:rPr>
          <w:sz w:val="24"/>
          <w:szCs w:val="24"/>
        </w:rPr>
        <w:t>文档</w:t>
      </w:r>
      <w:r>
        <w:rPr>
          <w:rFonts w:hint="eastAsia"/>
          <w:sz w:val="24"/>
          <w:szCs w:val="24"/>
        </w:rPr>
        <w:t>要</w:t>
      </w:r>
      <w:r>
        <w:rPr>
          <w:sz w:val="24"/>
          <w:szCs w:val="24"/>
        </w:rPr>
        <w:t>求</w:t>
      </w:r>
      <w:r>
        <w:rPr>
          <w:rFonts w:hint="eastAsia"/>
          <w:sz w:val="24"/>
          <w:szCs w:val="24"/>
        </w:rPr>
        <w:t>和罚则</w:t>
      </w:r>
    </w:p>
    <w:p w:rsidR="00B72E1F" w:rsidRDefault="008D6C07">
      <w:pPr>
        <w:spacing w:before="120" w:line="360" w:lineRule="auto"/>
      </w:pPr>
      <w:r>
        <w:rPr>
          <w:rFonts w:ascii="Times New Roman" w:eastAsia="宋体" w:hAnsi="Times New Roman"/>
          <w:b/>
          <w:bCs/>
          <w:sz w:val="24"/>
          <w:szCs w:val="24"/>
        </w:rPr>
        <w:t>（一）服务验收标准</w:t>
      </w:r>
    </w:p>
    <w:p w:rsidR="00B72E1F" w:rsidRDefault="008D6C07">
      <w:pPr>
        <w:spacing w:line="360" w:lineRule="auto"/>
        <w:ind w:firstLine="480"/>
      </w:pPr>
      <w:r>
        <w:rPr>
          <w:rFonts w:ascii="Times New Roman" w:eastAsia="宋体" w:hAnsi="Times New Roman"/>
          <w:sz w:val="24"/>
          <w:szCs w:val="24"/>
        </w:rPr>
        <w:t xml:space="preserve">1. </w:t>
      </w:r>
      <w:r>
        <w:rPr>
          <w:rFonts w:ascii="Times New Roman" w:eastAsia="宋体" w:hAnsi="Times New Roman"/>
          <w:sz w:val="24"/>
          <w:szCs w:val="24"/>
        </w:rPr>
        <w:t>零信任并发用户授权扩容</w:t>
      </w:r>
      <w:r>
        <w:rPr>
          <w:rFonts w:ascii="Times New Roman" w:eastAsia="宋体" w:hAnsi="Times New Roman" w:hint="eastAsia"/>
          <w:sz w:val="24"/>
          <w:szCs w:val="24"/>
        </w:rPr>
        <w:t>数量</w:t>
      </w:r>
      <w:r>
        <w:rPr>
          <w:rFonts w:ascii="Times New Roman" w:eastAsia="宋体" w:hAnsi="Times New Roman"/>
          <w:sz w:val="24"/>
          <w:szCs w:val="24"/>
        </w:rPr>
        <w:t>不少于</w:t>
      </w:r>
      <w:r>
        <w:rPr>
          <w:rFonts w:ascii="Times New Roman" w:eastAsia="宋体" w:hAnsi="Times New Roman"/>
          <w:sz w:val="24"/>
          <w:szCs w:val="24"/>
        </w:rPr>
        <w:t>200</w:t>
      </w:r>
      <w:r>
        <w:rPr>
          <w:rFonts w:ascii="Times New Roman" w:eastAsia="宋体" w:hAnsi="Times New Roman"/>
          <w:sz w:val="24"/>
          <w:szCs w:val="24"/>
        </w:rPr>
        <w:t>点，且与医院现有零信任控制中心及代理网关完全兼容，扩容后系统并发能力满足全院远程办公及运维需求。零信任沙箱终端授权扩容</w:t>
      </w:r>
      <w:r>
        <w:rPr>
          <w:rFonts w:ascii="Times New Roman" w:eastAsia="宋体" w:hAnsi="Times New Roman" w:hint="eastAsia"/>
          <w:sz w:val="24"/>
          <w:szCs w:val="24"/>
        </w:rPr>
        <w:t>数量</w:t>
      </w:r>
      <w:r>
        <w:rPr>
          <w:rFonts w:ascii="Times New Roman" w:eastAsia="宋体" w:hAnsi="Times New Roman"/>
          <w:sz w:val="24"/>
          <w:szCs w:val="24"/>
        </w:rPr>
        <w:t>不少于</w:t>
      </w:r>
      <w:r>
        <w:rPr>
          <w:rFonts w:ascii="Times New Roman" w:eastAsia="宋体" w:hAnsi="Times New Roman"/>
          <w:sz w:val="24"/>
          <w:szCs w:val="24"/>
        </w:rPr>
        <w:t>200</w:t>
      </w:r>
      <w:r>
        <w:rPr>
          <w:rFonts w:ascii="Times New Roman" w:eastAsia="宋体" w:hAnsi="Times New Roman"/>
          <w:sz w:val="24"/>
          <w:szCs w:val="24"/>
        </w:rPr>
        <w:t>个，沙箱功能正常，文件隔离、进程隔离、网络隔离三重隔离功能有效运行</w:t>
      </w:r>
      <w:r>
        <w:rPr>
          <w:rFonts w:ascii="Times New Roman" w:eastAsia="宋体" w:hAnsi="Times New Roman" w:hint="eastAsia"/>
          <w:sz w:val="24"/>
          <w:szCs w:val="24"/>
        </w:rPr>
        <w:t>，共计扩容授权</w:t>
      </w:r>
      <w:r>
        <w:rPr>
          <w:rFonts w:ascii="Times New Roman" w:eastAsia="宋体" w:hAnsi="Times New Roman" w:hint="eastAsia"/>
          <w:sz w:val="24"/>
          <w:szCs w:val="24"/>
        </w:rPr>
        <w:t>4</w:t>
      </w:r>
      <w:r>
        <w:rPr>
          <w:rFonts w:ascii="Times New Roman" w:eastAsia="宋体" w:hAnsi="Times New Roman"/>
          <w:sz w:val="24"/>
          <w:szCs w:val="24"/>
        </w:rPr>
        <w:t>00</w:t>
      </w:r>
      <w:r>
        <w:rPr>
          <w:rFonts w:ascii="Times New Roman" w:eastAsia="宋体" w:hAnsi="Times New Roman" w:hint="eastAsia"/>
          <w:sz w:val="24"/>
          <w:szCs w:val="24"/>
        </w:rPr>
        <w:t>个</w:t>
      </w:r>
      <w:r>
        <w:rPr>
          <w:rFonts w:ascii="Times New Roman" w:eastAsia="宋体" w:hAnsi="Times New Roman" w:hint="eastAsia"/>
          <w:sz w:val="24"/>
          <w:szCs w:val="24"/>
        </w:rPr>
        <w:t>。</w:t>
      </w:r>
    </w:p>
    <w:p w:rsidR="00B72E1F" w:rsidRDefault="008D6C07">
      <w:pPr>
        <w:spacing w:line="360" w:lineRule="auto"/>
        <w:ind w:firstLine="480"/>
      </w:pPr>
      <w:r>
        <w:rPr>
          <w:rFonts w:ascii="Times New Roman" w:eastAsia="宋体" w:hAnsi="Times New Roman"/>
          <w:sz w:val="24"/>
          <w:szCs w:val="24"/>
        </w:rPr>
        <w:t xml:space="preserve">2. </w:t>
      </w:r>
      <w:r>
        <w:rPr>
          <w:rFonts w:ascii="Times New Roman" w:eastAsia="宋体" w:hAnsi="Times New Roman"/>
          <w:sz w:val="24"/>
          <w:szCs w:val="24"/>
        </w:rPr>
        <w:t>所有扩容授权在现有系统环境中完成联调测试，各项功能指标正常，扩容后系统运行稳定，不影响现有用户正常使用。</w:t>
      </w:r>
    </w:p>
    <w:p w:rsidR="00B72E1F" w:rsidRDefault="008D6C07">
      <w:pPr>
        <w:spacing w:line="360" w:lineRule="auto"/>
        <w:ind w:firstLine="480"/>
      </w:pPr>
      <w:r>
        <w:rPr>
          <w:rFonts w:ascii="Times New Roman" w:eastAsia="宋体" w:hAnsi="Times New Roman"/>
          <w:sz w:val="24"/>
          <w:szCs w:val="24"/>
        </w:rPr>
        <w:t xml:space="preserve">3. </w:t>
      </w:r>
      <w:r>
        <w:rPr>
          <w:rFonts w:ascii="Times New Roman" w:eastAsia="宋体" w:hAnsi="Times New Roman"/>
          <w:sz w:val="24"/>
          <w:szCs w:val="24"/>
        </w:rPr>
        <w:t>扩容后系统通过性能测试，并发接入能力、响应时间等指标满足技术要求书中规定的标准。</w:t>
      </w:r>
    </w:p>
    <w:p w:rsidR="00B72E1F" w:rsidRDefault="008D6C07">
      <w:pPr>
        <w:spacing w:line="360" w:lineRule="auto"/>
        <w:ind w:firstLine="480"/>
      </w:pPr>
      <w:r>
        <w:rPr>
          <w:rFonts w:ascii="Times New Roman" w:eastAsia="宋体" w:hAnsi="Times New Roman"/>
          <w:sz w:val="24"/>
          <w:szCs w:val="24"/>
        </w:rPr>
        <w:t xml:space="preserve">4. </w:t>
      </w:r>
      <w:r>
        <w:rPr>
          <w:rFonts w:ascii="Times New Roman" w:eastAsia="宋体" w:hAnsi="Times New Roman"/>
          <w:sz w:val="24"/>
          <w:szCs w:val="24"/>
        </w:rPr>
        <w:t>上网行为管理设备维保验收：维保服务合同生效后，投标人需提供维保服务承诺函及服务联系清单，明确服务流程、响应级别和备件保障方案；维保期内系统软件版本升级及规则库更新正常执行，上门处置服务响应及时，按月提交《巡检报告》，维保期满时提交年度维保总结报告。</w:t>
      </w:r>
    </w:p>
    <w:p w:rsidR="00B72E1F" w:rsidRDefault="008D6C07">
      <w:pPr>
        <w:spacing w:before="120" w:line="360" w:lineRule="auto"/>
      </w:pPr>
      <w:r>
        <w:rPr>
          <w:rFonts w:ascii="Times New Roman" w:eastAsia="宋体" w:hAnsi="Times New Roman"/>
          <w:b/>
          <w:bCs/>
          <w:sz w:val="24"/>
          <w:szCs w:val="24"/>
        </w:rPr>
        <w:t>（二）服务文档要求</w:t>
      </w:r>
    </w:p>
    <w:p w:rsidR="00B72E1F" w:rsidRDefault="008D6C07">
      <w:pPr>
        <w:spacing w:line="360" w:lineRule="auto"/>
        <w:ind w:firstLine="480"/>
      </w:pPr>
      <w:r>
        <w:rPr>
          <w:rFonts w:ascii="Times New Roman" w:eastAsia="宋体" w:hAnsi="Times New Roman"/>
          <w:sz w:val="24"/>
          <w:szCs w:val="24"/>
        </w:rPr>
        <w:t xml:space="preserve">1. </w:t>
      </w:r>
      <w:r>
        <w:rPr>
          <w:rFonts w:ascii="Times New Roman" w:eastAsia="宋体" w:hAnsi="Times New Roman"/>
          <w:sz w:val="24"/>
          <w:szCs w:val="24"/>
        </w:rPr>
        <w:t>提供授权扩容实施方案文档，包含实施步骤、风险分析及应急预案。</w:t>
      </w:r>
    </w:p>
    <w:p w:rsidR="00B72E1F" w:rsidRDefault="008D6C07">
      <w:pPr>
        <w:spacing w:line="360" w:lineRule="auto"/>
        <w:ind w:firstLine="480"/>
      </w:pPr>
      <w:r>
        <w:rPr>
          <w:rFonts w:ascii="Times New Roman" w:eastAsia="宋体" w:hAnsi="Times New Roman"/>
          <w:sz w:val="24"/>
          <w:szCs w:val="24"/>
        </w:rPr>
        <w:t xml:space="preserve">2. </w:t>
      </w:r>
      <w:r>
        <w:rPr>
          <w:rFonts w:ascii="Times New Roman" w:eastAsia="宋体" w:hAnsi="Times New Roman"/>
          <w:sz w:val="24"/>
          <w:szCs w:val="24"/>
        </w:rPr>
        <w:t>提供系统联调测试报告，包含测试用例、测试结果及问题处理记录。</w:t>
      </w:r>
    </w:p>
    <w:p w:rsidR="00B72E1F" w:rsidRDefault="008D6C07">
      <w:pPr>
        <w:spacing w:line="360" w:lineRule="auto"/>
        <w:ind w:firstLine="480"/>
      </w:pPr>
      <w:r>
        <w:rPr>
          <w:rFonts w:ascii="Times New Roman" w:eastAsia="宋体" w:hAnsi="Times New Roman"/>
          <w:sz w:val="24"/>
          <w:szCs w:val="24"/>
        </w:rPr>
        <w:t xml:space="preserve">3. </w:t>
      </w:r>
      <w:r>
        <w:rPr>
          <w:rFonts w:ascii="Times New Roman" w:eastAsia="宋体" w:hAnsi="Times New Roman"/>
          <w:sz w:val="24"/>
          <w:szCs w:val="24"/>
        </w:rPr>
        <w:t>提供授权扩容清单及对应的授权文件（</w:t>
      </w:r>
      <w:r>
        <w:rPr>
          <w:rFonts w:ascii="Times New Roman" w:eastAsia="宋体" w:hAnsi="Times New Roman"/>
          <w:sz w:val="24"/>
          <w:szCs w:val="24"/>
        </w:rPr>
        <w:t>License</w:t>
      </w:r>
      <w:r>
        <w:rPr>
          <w:rFonts w:ascii="Times New Roman" w:eastAsia="宋体" w:hAnsi="Times New Roman"/>
          <w:sz w:val="24"/>
          <w:szCs w:val="24"/>
        </w:rPr>
        <w:t>），确保授权数量及有效期明确。</w:t>
      </w:r>
    </w:p>
    <w:p w:rsidR="00B72E1F" w:rsidRDefault="008D6C07">
      <w:pPr>
        <w:spacing w:line="360" w:lineRule="auto"/>
        <w:ind w:firstLine="480"/>
      </w:pPr>
      <w:r>
        <w:rPr>
          <w:rFonts w:ascii="Times New Roman" w:eastAsia="宋体" w:hAnsi="Times New Roman"/>
          <w:sz w:val="24"/>
          <w:szCs w:val="24"/>
        </w:rPr>
        <w:lastRenderedPageBreak/>
        <w:t xml:space="preserve">4. </w:t>
      </w:r>
      <w:r>
        <w:rPr>
          <w:rFonts w:ascii="Times New Roman" w:eastAsia="宋体" w:hAnsi="Times New Roman"/>
          <w:sz w:val="24"/>
          <w:szCs w:val="24"/>
        </w:rPr>
        <w:t>提供零信任系统及上网行为管理设备运维操作手册及常见问题处理指南。</w:t>
      </w:r>
    </w:p>
    <w:p w:rsidR="00B72E1F" w:rsidRDefault="008D6C07">
      <w:pPr>
        <w:spacing w:line="360" w:lineRule="auto"/>
        <w:ind w:firstLine="480"/>
      </w:pPr>
      <w:r>
        <w:rPr>
          <w:rFonts w:ascii="Times New Roman" w:eastAsia="宋体" w:hAnsi="Times New Roman"/>
          <w:sz w:val="24"/>
          <w:szCs w:val="24"/>
        </w:rPr>
        <w:t xml:space="preserve">5. </w:t>
      </w:r>
      <w:r>
        <w:rPr>
          <w:rFonts w:ascii="Times New Roman" w:eastAsia="宋体" w:hAnsi="Times New Roman"/>
          <w:sz w:val="24"/>
          <w:szCs w:val="24"/>
        </w:rPr>
        <w:t>提供上网行为管理设备维保服务承诺函及服务联系清单，明确服务流程、响应级别和备件保障方案。</w:t>
      </w:r>
    </w:p>
    <w:p w:rsidR="00B72E1F" w:rsidRDefault="008D6C07">
      <w:pPr>
        <w:spacing w:line="360" w:lineRule="auto"/>
        <w:ind w:firstLine="480"/>
      </w:pPr>
      <w:r>
        <w:rPr>
          <w:rFonts w:ascii="Times New Roman" w:eastAsia="宋体" w:hAnsi="Times New Roman"/>
          <w:sz w:val="24"/>
          <w:szCs w:val="24"/>
        </w:rPr>
        <w:t xml:space="preserve">6. </w:t>
      </w:r>
      <w:r>
        <w:rPr>
          <w:rFonts w:ascii="Times New Roman" w:eastAsia="宋体" w:hAnsi="Times New Roman"/>
          <w:sz w:val="24"/>
          <w:szCs w:val="24"/>
        </w:rPr>
        <w:t>维保期内按月提供上网行为管理设备《巡检报告》，维保期满时提供年度维保总结报告。</w:t>
      </w:r>
    </w:p>
    <w:p w:rsidR="00B72E1F" w:rsidRDefault="008D6C07">
      <w:pPr>
        <w:spacing w:before="120" w:line="360" w:lineRule="auto"/>
      </w:pPr>
      <w:r>
        <w:rPr>
          <w:rFonts w:ascii="Times New Roman" w:eastAsia="宋体" w:hAnsi="Times New Roman"/>
          <w:b/>
          <w:bCs/>
          <w:sz w:val="24"/>
          <w:szCs w:val="24"/>
        </w:rPr>
        <w:t>（三）罚则</w:t>
      </w:r>
    </w:p>
    <w:p w:rsidR="00B72E1F" w:rsidRDefault="008D6C07">
      <w:pPr>
        <w:spacing w:line="360" w:lineRule="auto"/>
        <w:ind w:firstLine="480"/>
      </w:pPr>
      <w:r>
        <w:rPr>
          <w:rFonts w:ascii="Times New Roman" w:eastAsia="宋体" w:hAnsi="Times New Roman"/>
          <w:sz w:val="24"/>
          <w:szCs w:val="24"/>
        </w:rPr>
        <w:t xml:space="preserve">1. </w:t>
      </w:r>
      <w:r>
        <w:rPr>
          <w:rFonts w:ascii="Times New Roman" w:eastAsia="宋体" w:hAnsi="Times New Roman"/>
          <w:sz w:val="24"/>
          <w:szCs w:val="24"/>
        </w:rPr>
        <w:t>逾期交付的，每逾期</w:t>
      </w:r>
      <w:r>
        <w:rPr>
          <w:rFonts w:ascii="Times New Roman" w:eastAsia="宋体" w:hAnsi="Times New Roman"/>
          <w:sz w:val="24"/>
          <w:szCs w:val="24"/>
        </w:rPr>
        <w:t>1</w:t>
      </w:r>
      <w:r>
        <w:rPr>
          <w:rFonts w:ascii="Times New Roman" w:eastAsia="宋体" w:hAnsi="Times New Roman"/>
          <w:sz w:val="24"/>
          <w:szCs w:val="24"/>
        </w:rPr>
        <w:t>个自然日，扣减合同总金额的</w:t>
      </w:r>
      <w:r>
        <w:rPr>
          <w:rFonts w:ascii="Times New Roman" w:eastAsia="宋体" w:hAnsi="Times New Roman"/>
          <w:sz w:val="24"/>
          <w:szCs w:val="24"/>
        </w:rPr>
        <w:t>0.5%</w:t>
      </w:r>
      <w:r>
        <w:rPr>
          <w:rFonts w:ascii="Times New Roman" w:eastAsia="宋体" w:hAnsi="Times New Roman"/>
          <w:sz w:val="24"/>
          <w:szCs w:val="24"/>
        </w:rPr>
        <w:t>作为违约金，违约金累计不超过合同总金额的</w:t>
      </w:r>
      <w:r>
        <w:rPr>
          <w:rFonts w:ascii="Times New Roman" w:eastAsia="宋体" w:hAnsi="Times New Roman"/>
          <w:sz w:val="24"/>
          <w:szCs w:val="24"/>
        </w:rPr>
        <w:t>10%</w:t>
      </w:r>
      <w:r>
        <w:rPr>
          <w:rFonts w:ascii="Times New Roman" w:eastAsia="宋体" w:hAnsi="Times New Roman"/>
          <w:sz w:val="24"/>
          <w:szCs w:val="24"/>
        </w:rPr>
        <w:t>。</w:t>
      </w:r>
    </w:p>
    <w:p w:rsidR="00B72E1F" w:rsidRDefault="008D6C07">
      <w:pPr>
        <w:spacing w:line="360" w:lineRule="auto"/>
        <w:ind w:firstLine="480"/>
      </w:pPr>
      <w:r>
        <w:rPr>
          <w:rFonts w:ascii="Times New Roman" w:eastAsia="宋体" w:hAnsi="Times New Roman"/>
          <w:sz w:val="24"/>
          <w:szCs w:val="24"/>
        </w:rPr>
        <w:t xml:space="preserve">2. </w:t>
      </w:r>
      <w:r>
        <w:rPr>
          <w:rFonts w:ascii="Times New Roman" w:eastAsia="宋体" w:hAnsi="Times New Roman"/>
          <w:sz w:val="24"/>
          <w:szCs w:val="24"/>
        </w:rPr>
        <w:t>交付产品或服务不符合技术要求的，投标人应在</w:t>
      </w:r>
      <w:r>
        <w:rPr>
          <w:rFonts w:ascii="Times New Roman" w:eastAsia="宋体" w:hAnsi="Times New Roman"/>
          <w:sz w:val="24"/>
          <w:szCs w:val="24"/>
        </w:rPr>
        <w:t>5</w:t>
      </w:r>
      <w:r>
        <w:rPr>
          <w:rFonts w:ascii="Times New Roman" w:eastAsia="宋体" w:hAnsi="Times New Roman"/>
          <w:sz w:val="24"/>
          <w:szCs w:val="24"/>
        </w:rPr>
        <w:t>个自然日内免费整改。逾期未整改完成的，采购人有权终止合同并要求赔偿由此造成的损失。</w:t>
      </w:r>
    </w:p>
    <w:p w:rsidR="00B72E1F" w:rsidRDefault="008D6C07">
      <w:pPr>
        <w:spacing w:line="360" w:lineRule="auto"/>
        <w:ind w:firstLine="480"/>
        <w:rPr>
          <w:rFonts w:ascii="Times New Roman" w:eastAsia="宋体" w:hAnsi="Times New Roman"/>
          <w:sz w:val="24"/>
          <w:szCs w:val="24"/>
        </w:rPr>
      </w:pPr>
      <w:r>
        <w:rPr>
          <w:rFonts w:ascii="Times New Roman" w:eastAsia="宋体" w:hAnsi="Times New Roman"/>
          <w:sz w:val="24"/>
          <w:szCs w:val="24"/>
        </w:rPr>
        <w:t xml:space="preserve">3. </w:t>
      </w:r>
      <w:r>
        <w:rPr>
          <w:rFonts w:ascii="Times New Roman" w:eastAsia="宋体" w:hAnsi="Times New Roman"/>
          <w:sz w:val="24"/>
          <w:szCs w:val="24"/>
        </w:rPr>
        <w:t>质保期内因授权或配置原因导致系统故障的，投标人应在</w:t>
      </w:r>
      <w:r>
        <w:rPr>
          <w:rFonts w:ascii="Times New Roman" w:eastAsia="宋体" w:hAnsi="Times New Roman"/>
          <w:sz w:val="24"/>
          <w:szCs w:val="24"/>
        </w:rPr>
        <w:t>4</w:t>
      </w:r>
      <w:r>
        <w:rPr>
          <w:rFonts w:ascii="Times New Roman" w:eastAsia="宋体" w:hAnsi="Times New Roman"/>
          <w:sz w:val="24"/>
          <w:szCs w:val="24"/>
        </w:rPr>
        <w:t>小时内响应，</w:t>
      </w:r>
      <w:r>
        <w:rPr>
          <w:rFonts w:ascii="Times New Roman" w:eastAsia="宋体" w:hAnsi="Times New Roman"/>
          <w:sz w:val="24"/>
          <w:szCs w:val="24"/>
        </w:rPr>
        <w:t>24</w:t>
      </w:r>
      <w:r>
        <w:rPr>
          <w:rFonts w:ascii="Times New Roman" w:eastAsia="宋体" w:hAnsi="Times New Roman"/>
          <w:sz w:val="24"/>
          <w:szCs w:val="24"/>
        </w:rPr>
        <w:t>小时内解决问题。</w:t>
      </w:r>
    </w:p>
    <w:p w:rsidR="00B72E1F" w:rsidRDefault="008D6C07">
      <w:pPr>
        <w:spacing w:line="360" w:lineRule="auto"/>
        <w:ind w:firstLine="480"/>
      </w:pPr>
      <w:r>
        <w:rPr>
          <w:rFonts w:ascii="Times New Roman" w:eastAsia="宋体" w:hAnsi="Times New Roman" w:hint="eastAsia"/>
          <w:sz w:val="24"/>
          <w:szCs w:val="24"/>
        </w:rPr>
        <w:t>4</w:t>
      </w:r>
      <w:r>
        <w:rPr>
          <w:rFonts w:ascii="Times New Roman" w:eastAsia="宋体" w:hAnsi="Times New Roman"/>
          <w:sz w:val="24"/>
          <w:szCs w:val="24"/>
        </w:rPr>
        <w:t xml:space="preserve">. </w:t>
      </w:r>
      <w:r>
        <w:rPr>
          <w:rFonts w:ascii="Times New Roman" w:eastAsia="宋体" w:hAnsi="Times New Roman"/>
          <w:sz w:val="24"/>
          <w:szCs w:val="24"/>
        </w:rPr>
        <w:t>投标人泄露医院敏感信息的，采购人有权立即终止合同</w:t>
      </w:r>
      <w:r>
        <w:rPr>
          <w:rFonts w:ascii="Times New Roman" w:eastAsia="宋体" w:hAnsi="Times New Roman" w:hint="eastAsia"/>
          <w:sz w:val="24"/>
          <w:szCs w:val="24"/>
        </w:rPr>
        <w:t>，并</w:t>
      </w:r>
      <w:r>
        <w:rPr>
          <w:rFonts w:ascii="Times New Roman" w:eastAsia="宋体" w:hAnsi="Times New Roman"/>
          <w:sz w:val="24"/>
          <w:szCs w:val="24"/>
        </w:rPr>
        <w:t>追究法律责任，并要求赔偿由此造成的一切损失。</w:t>
      </w:r>
    </w:p>
    <w:p w:rsidR="00B72E1F" w:rsidRDefault="008D6C07">
      <w:pPr>
        <w:spacing w:line="360" w:lineRule="auto"/>
        <w:ind w:firstLine="480"/>
      </w:pPr>
      <w:r>
        <w:rPr>
          <w:rFonts w:ascii="Times New Roman" w:eastAsia="宋体" w:hAnsi="Times New Roman" w:hint="eastAsia"/>
          <w:sz w:val="24"/>
          <w:szCs w:val="24"/>
        </w:rPr>
        <w:t xml:space="preserve">5. </w:t>
      </w:r>
      <w:r>
        <w:rPr>
          <w:rFonts w:ascii="Times New Roman" w:eastAsia="宋体" w:hAnsi="Times New Roman" w:hint="eastAsia"/>
          <w:sz w:val="24"/>
          <w:szCs w:val="24"/>
        </w:rPr>
        <w:t>维保服务未按约定提供系统软件升级或规则库更新的，投标人应在</w:t>
      </w:r>
      <w:r>
        <w:rPr>
          <w:rFonts w:ascii="Times New Roman" w:eastAsia="宋体" w:hAnsi="Times New Roman" w:hint="eastAsia"/>
          <w:sz w:val="24"/>
          <w:szCs w:val="24"/>
        </w:rPr>
        <w:t>5</w:t>
      </w:r>
      <w:r>
        <w:rPr>
          <w:rFonts w:ascii="Times New Roman" w:eastAsia="宋体" w:hAnsi="Times New Roman" w:hint="eastAsia"/>
          <w:sz w:val="24"/>
          <w:szCs w:val="24"/>
        </w:rPr>
        <w:t>个自然日内免</w:t>
      </w:r>
      <w:r>
        <w:rPr>
          <w:rFonts w:ascii="Times New Roman" w:eastAsia="宋体" w:hAnsi="Times New Roman" w:hint="eastAsia"/>
          <w:sz w:val="24"/>
          <w:szCs w:val="24"/>
        </w:rPr>
        <w:t>费补正；逾期未补正的，采购人有权委托第三方提供，费用由投标人承担。</w:t>
      </w:r>
    </w:p>
    <w:p w:rsidR="00B72E1F" w:rsidRDefault="00B72E1F">
      <w:pPr>
        <w:rPr>
          <w:sz w:val="24"/>
          <w:szCs w:val="24"/>
        </w:rPr>
      </w:pPr>
    </w:p>
    <w:sectPr w:rsidR="00B72E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E1F" w:rsidRDefault="00B72E1F"/>
  </w:endnote>
  <w:endnote w:type="continuationSeparator" w:id="0">
    <w:p w:rsidR="00B72E1F" w:rsidRDefault="00B72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E1F" w:rsidRDefault="00B72E1F"/>
  </w:footnote>
  <w:footnote w:type="continuationSeparator" w:id="0">
    <w:p w:rsidR="00B72E1F" w:rsidRDefault="00B72E1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DDF8A48"/>
    <w:multiLevelType w:val="singleLevel"/>
    <w:tmpl w:val="FDDF8A48"/>
    <w:lvl w:ilvl="0">
      <w:start w:val="1"/>
      <w:numFmt w:val="decimal"/>
      <w:suff w:val="nothing"/>
      <w:lvlText w:val="%1"/>
      <w:lvlJc w:val="left"/>
      <w:pPr>
        <w:tabs>
          <w:tab w:val="left" w:pos="0"/>
        </w:tabs>
        <w:ind w:left="454" w:hanging="454"/>
      </w:pPr>
      <w:rPr>
        <w:rFonts w:hint="default"/>
      </w:rPr>
    </w:lvl>
  </w:abstractNum>
  <w:abstractNum w:abstractNumId="1" w15:restartNumberingAfterBreak="0">
    <w:nsid w:val="6DFB7607"/>
    <w:multiLevelType w:val="multilevel"/>
    <w:tmpl w:val="6DFB760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535"/>
    <w:rsid w:val="DBFD956A"/>
    <w:rsid w:val="EADC504A"/>
    <w:rsid w:val="F5FDC5CC"/>
    <w:rsid w:val="F68F0AC2"/>
    <w:rsid w:val="000001FF"/>
    <w:rsid w:val="00000B9A"/>
    <w:rsid w:val="00150440"/>
    <w:rsid w:val="002D0628"/>
    <w:rsid w:val="003803D6"/>
    <w:rsid w:val="00385BB4"/>
    <w:rsid w:val="00540162"/>
    <w:rsid w:val="00580EFF"/>
    <w:rsid w:val="005816B5"/>
    <w:rsid w:val="00587DB4"/>
    <w:rsid w:val="00661DFD"/>
    <w:rsid w:val="0066266F"/>
    <w:rsid w:val="007957C4"/>
    <w:rsid w:val="008938E7"/>
    <w:rsid w:val="008D6C07"/>
    <w:rsid w:val="008F4F86"/>
    <w:rsid w:val="00927F48"/>
    <w:rsid w:val="00944DA0"/>
    <w:rsid w:val="00A45C79"/>
    <w:rsid w:val="00AC7A4C"/>
    <w:rsid w:val="00B72E1F"/>
    <w:rsid w:val="00BD09D7"/>
    <w:rsid w:val="00C8762F"/>
    <w:rsid w:val="00CF19E2"/>
    <w:rsid w:val="00E27535"/>
    <w:rsid w:val="00E85666"/>
    <w:rsid w:val="00F9113B"/>
    <w:rsid w:val="024141DC"/>
    <w:rsid w:val="057EDFDE"/>
    <w:rsid w:val="099472E7"/>
    <w:rsid w:val="17F3167D"/>
    <w:rsid w:val="2A9D36CA"/>
    <w:rsid w:val="2D0619FA"/>
    <w:rsid w:val="59B5223B"/>
    <w:rsid w:val="5A1D1355"/>
    <w:rsid w:val="688E2417"/>
    <w:rsid w:val="6F7A7103"/>
    <w:rsid w:val="70074E3A"/>
    <w:rsid w:val="78C0412E"/>
    <w:rsid w:val="7C727ADF"/>
    <w:rsid w:val="7D7939CB"/>
    <w:rsid w:val="7FA5E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5BD96"/>
  <w15:docId w15:val="{90D3EBDB-F4D7-456A-BFE8-C17C4350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 w:type="paragraph" w:styleId="ae">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DBB8014E-401F-450D-BDEA-B4A48CDE884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585</Words>
  <Characters>3338</Characters>
  <Application>Microsoft Office Word</Application>
  <DocSecurity>0</DocSecurity>
  <Lines>27</Lines>
  <Paragraphs>7</Paragraphs>
  <ScaleCrop>false</ScaleCrop>
  <Company>MS</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许燕</dc:creator>
  <cp:lastModifiedBy>许燕</cp:lastModifiedBy>
  <cp:revision>2</cp:revision>
  <dcterms:created xsi:type="dcterms:W3CDTF">2026-07-23T09:52:00Z</dcterms:created>
  <dcterms:modified xsi:type="dcterms:W3CDTF">2026-07-23T09:52:00Z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7A83C4810F01437D956366C0D4D69A4B_13</vt:lpwstr>
  </property>
  <property fmtid="{D5CDD505-2E9C-101B-9397-08002B2CF9AE}" pid="4" name="KSOTemplateDocerSaveRecord">
    <vt:lpwstr>eyJoZGlkIjoiNjBmNzVjYmU2ZTUyY2JiY2IwM2IxZTAzMzFhOTgyY2IiLCJ1c2VySWQiOiI1NzAwNzk4NTgifQ==</vt:lpwstr>
  </property>
</Properties>
</file>