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2BD69" w14:textId="77777777" w:rsidR="00A202E4" w:rsidRPr="00EE6ED9" w:rsidRDefault="000513D0" w:rsidP="00EE6ED9">
      <w:pPr>
        <w:pStyle w:val="ab"/>
        <w:spacing w:before="156" w:after="156"/>
      </w:pPr>
      <w:bookmarkStart w:id="0" w:name="_GoBack"/>
      <w:bookmarkEnd w:id="0"/>
      <w:r w:rsidRPr="00EE6ED9">
        <w:t>5G超声数字化远程医疗系统</w:t>
      </w:r>
      <w:r w:rsidRPr="00EE6ED9">
        <w:rPr>
          <w:rFonts w:hint="eastAsia"/>
        </w:rPr>
        <w:t>需求说明</w:t>
      </w:r>
    </w:p>
    <w:p w14:paraId="17693B04" w14:textId="3C503E69" w:rsidR="00A202E4" w:rsidRPr="00EE6ED9" w:rsidRDefault="00EE6ED9" w:rsidP="00EE6ED9">
      <w:pPr>
        <w:pStyle w:val="1"/>
        <w:spacing w:before="156" w:after="156"/>
      </w:pPr>
      <w:r>
        <w:rPr>
          <w:rFonts w:hint="eastAsia"/>
        </w:rPr>
        <w:t>1</w:t>
      </w:r>
      <w:r>
        <w:rPr>
          <w:rFonts w:hint="eastAsia"/>
        </w:rPr>
        <w:t>、</w:t>
      </w:r>
      <w:r w:rsidR="000513D0" w:rsidRPr="00EE6ED9">
        <w:t>项目背景</w:t>
      </w:r>
    </w:p>
    <w:p w14:paraId="00672088" w14:textId="2FD39AE5" w:rsidR="00A202E4" w:rsidRPr="00EE6ED9" w:rsidRDefault="000513D0" w:rsidP="00EE6ED9">
      <w:pPr>
        <w:spacing w:before="156" w:after="156"/>
        <w:ind w:firstLineChars="200" w:firstLine="480"/>
      </w:pPr>
      <w:r w:rsidRPr="00EE6ED9">
        <w:t>超声科目前使用的视频会议及会诊系统于</w:t>
      </w:r>
      <w:r w:rsidRPr="00EE6ED9">
        <w:t>2017</w:t>
      </w:r>
      <w:r w:rsidRPr="00EE6ED9">
        <w:t>年上线，主要依托院内局域网运行。现有系统仅能勉强满足科室内部（如东院区）诊室及示教室之间的一对一会诊需求。随着医院多院区（东西院、雄安院区、澳门院区等）协同发展及医联体建设的推进，现有系统已显滞后。目前，跨院区、跨机构的会诊需求必须依赖第三方视频会议软件，无法满足院区间实时教学、多诊间实时督导、床旁超声会诊等高标准业务要求。因此，亟需建设一套基于</w:t>
      </w:r>
      <w:r w:rsidRPr="00EE6ED9">
        <w:t>5G</w:t>
      </w:r>
      <w:r w:rsidRPr="00EE6ED9">
        <w:t>网络的数字化远程医疗系统，以解决网络传输瓶颈，实现高质量的远程医疗与教学。</w:t>
      </w:r>
    </w:p>
    <w:p w14:paraId="0F57BBC7" w14:textId="10538434" w:rsidR="00A202E4" w:rsidRPr="00EE6ED9" w:rsidRDefault="00EE6ED9" w:rsidP="00EE6ED9">
      <w:pPr>
        <w:pStyle w:val="1"/>
        <w:spacing w:before="156" w:after="156"/>
      </w:pPr>
      <w:r>
        <w:rPr>
          <w:rFonts w:hint="eastAsia"/>
        </w:rPr>
        <w:t>2</w:t>
      </w:r>
      <w:r>
        <w:rPr>
          <w:rFonts w:hint="eastAsia"/>
        </w:rPr>
        <w:t>、</w:t>
      </w:r>
      <w:r w:rsidR="000513D0" w:rsidRPr="00EE6ED9">
        <w:t>需求分析</w:t>
      </w:r>
    </w:p>
    <w:p w14:paraId="33CB87E1" w14:textId="77777777" w:rsidR="00A202E4" w:rsidRPr="00EE6ED9" w:rsidRDefault="000513D0" w:rsidP="00EE6ED9">
      <w:pPr>
        <w:spacing w:before="156" w:after="156"/>
        <w:ind w:firstLineChars="200" w:firstLine="480"/>
      </w:pPr>
      <w:r w:rsidRPr="00EE6ED9">
        <w:rPr>
          <w:rFonts w:hint="eastAsia"/>
        </w:rPr>
        <w:t>超声科希望</w:t>
      </w:r>
      <w:r w:rsidRPr="00EE6ED9">
        <w:t>通过</w:t>
      </w:r>
      <w:r w:rsidRPr="00EE6ED9">
        <w:t>5G</w:t>
      </w:r>
      <w:r w:rsidRPr="00EE6ED9">
        <w:t>网络的高带宽、低延时特性，构建一套稳定、高速的远程医疗环境，具体需求如下：</w:t>
      </w:r>
    </w:p>
    <w:p w14:paraId="222888A1" w14:textId="19333FFE" w:rsidR="00A202E4" w:rsidRPr="00EE6ED9" w:rsidRDefault="00EE6ED9" w:rsidP="00EE6ED9">
      <w:pPr>
        <w:spacing w:before="156" w:after="156"/>
      </w:pPr>
      <w:r>
        <w:rPr>
          <w:rStyle w:val="20"/>
          <w:rFonts w:hint="eastAsia"/>
        </w:rPr>
        <w:t>2.1</w:t>
      </w:r>
      <w:r w:rsidR="0043418E">
        <w:rPr>
          <w:rStyle w:val="20"/>
          <w:rFonts w:hint="eastAsia"/>
        </w:rPr>
        <w:t>、</w:t>
      </w:r>
      <w:r w:rsidR="000513D0" w:rsidRPr="00EE6ED9">
        <w:rPr>
          <w:rStyle w:val="20"/>
        </w:rPr>
        <w:t>日常医疗督导教学：</w:t>
      </w:r>
      <w:r w:rsidR="000513D0" w:rsidRPr="00EE6ED9">
        <w:t>针对住院医师及规培医师，需支持高年资医师</w:t>
      </w:r>
      <w:r w:rsidR="000513D0" w:rsidRPr="00EE6ED9">
        <w:t>“</w:t>
      </w:r>
      <w:r w:rsidR="000513D0" w:rsidRPr="00EE6ED9">
        <w:t>一会诊端对多设备端</w:t>
      </w:r>
      <w:r w:rsidR="000513D0" w:rsidRPr="00EE6ED9">
        <w:t>”</w:t>
      </w:r>
      <w:r w:rsidR="000513D0" w:rsidRPr="00EE6ED9">
        <w:t>的实时督导模式，实现</w:t>
      </w:r>
      <w:r w:rsidR="000513D0" w:rsidRPr="00EE6ED9">
        <w:t>“</w:t>
      </w:r>
      <w:r w:rsidR="000513D0" w:rsidRPr="00EE6ED9">
        <w:t>边操作、边学习</w:t>
      </w:r>
      <w:r w:rsidR="000513D0" w:rsidRPr="00EE6ED9">
        <w:t>”</w:t>
      </w:r>
      <w:r w:rsidR="000513D0" w:rsidRPr="00EE6ED9">
        <w:t>，提升低年资医师诊断能力及疑难病例处理流程。</w:t>
      </w:r>
    </w:p>
    <w:p w14:paraId="080E55E5" w14:textId="7C90CE9F" w:rsidR="00A202E4" w:rsidRPr="00EE6ED9" w:rsidRDefault="0043418E" w:rsidP="00EE6ED9">
      <w:pPr>
        <w:spacing w:before="156" w:after="156"/>
      </w:pPr>
      <w:r>
        <w:rPr>
          <w:rStyle w:val="20"/>
          <w:rFonts w:hint="eastAsia"/>
        </w:rPr>
        <w:t>2.2</w:t>
      </w:r>
      <w:r>
        <w:rPr>
          <w:rStyle w:val="20"/>
          <w:rFonts w:hint="eastAsia"/>
        </w:rPr>
        <w:t>、</w:t>
      </w:r>
      <w:r w:rsidR="000513D0" w:rsidRPr="00EE6ED9">
        <w:rPr>
          <w:rStyle w:val="20"/>
        </w:rPr>
        <w:t>院内即时会诊：</w:t>
      </w:r>
      <w:r w:rsidR="000513D0" w:rsidRPr="00EE6ED9">
        <w:t>针对移动超声设备端，需支持通过院内无线局域网或</w:t>
      </w:r>
      <w:r w:rsidR="000513D0" w:rsidRPr="00EE6ED9">
        <w:t>5G</w:t>
      </w:r>
      <w:r w:rsidR="000513D0" w:rsidRPr="00EE6ED9">
        <w:t>网络即时发起会诊，会诊端（电脑或移动设备）需能实时接收并进行指导。</w:t>
      </w:r>
    </w:p>
    <w:p w14:paraId="2901D7A8" w14:textId="59CA51FC" w:rsidR="00A202E4" w:rsidRPr="00EE6ED9" w:rsidRDefault="0043418E" w:rsidP="00EE6ED9">
      <w:pPr>
        <w:spacing w:before="156" w:after="156"/>
      </w:pPr>
      <w:r>
        <w:rPr>
          <w:rStyle w:val="20"/>
          <w:rFonts w:hint="eastAsia"/>
        </w:rPr>
        <w:t>2.3</w:t>
      </w:r>
      <w:r>
        <w:rPr>
          <w:rStyle w:val="20"/>
          <w:rFonts w:hint="eastAsia"/>
        </w:rPr>
        <w:t>、</w:t>
      </w:r>
      <w:r w:rsidR="000513D0" w:rsidRPr="00EE6ED9">
        <w:rPr>
          <w:rStyle w:val="20"/>
        </w:rPr>
        <w:t>院际远程会诊：</w:t>
      </w:r>
      <w:r w:rsidR="000513D0" w:rsidRPr="00EE6ED9">
        <w:t>针对院外设备端，需借助</w:t>
      </w:r>
      <w:r w:rsidR="000513D0" w:rsidRPr="00EE6ED9">
        <w:t>5G</w:t>
      </w:r>
      <w:r w:rsidR="000513D0" w:rsidRPr="00EE6ED9">
        <w:t>或互联网实现超声图像的实时、高帧频传输，确保操作手法和图像切面同步显示，支持专家通过工作电脑或移动设备进行实时指导。</w:t>
      </w:r>
    </w:p>
    <w:p w14:paraId="46BB1AFA" w14:textId="1937F325" w:rsidR="00A202E4" w:rsidRPr="00EE6ED9" w:rsidRDefault="0043418E" w:rsidP="00EE6ED9">
      <w:pPr>
        <w:spacing w:before="156" w:after="156"/>
      </w:pPr>
      <w:r>
        <w:rPr>
          <w:rStyle w:val="20"/>
          <w:rFonts w:hint="eastAsia"/>
        </w:rPr>
        <w:t>2.4</w:t>
      </w:r>
      <w:r>
        <w:rPr>
          <w:rStyle w:val="20"/>
          <w:rFonts w:hint="eastAsia"/>
        </w:rPr>
        <w:t>、</w:t>
      </w:r>
      <w:r w:rsidR="000513D0" w:rsidRPr="00EE6ED9">
        <w:rPr>
          <w:rStyle w:val="20"/>
        </w:rPr>
        <w:t>系统集成需求：</w:t>
      </w:r>
      <w:r w:rsidR="000513D0" w:rsidRPr="00EE6ED9">
        <w:t>院内会诊软件必须</w:t>
      </w:r>
      <w:r w:rsidR="000513D0" w:rsidRPr="00EE6ED9">
        <w:rPr>
          <w:rFonts w:hint="eastAsia"/>
        </w:rPr>
        <w:t>实现采集超声检查设备与超声工作站实时画面，以用于在</w:t>
      </w:r>
      <w:r w:rsidR="000513D0" w:rsidRPr="00EE6ED9">
        <w:t>会诊过程中同步查看患者临床资料及影像信息。</w:t>
      </w:r>
    </w:p>
    <w:p w14:paraId="1306C596" w14:textId="12777EA7" w:rsidR="00A202E4" w:rsidRPr="00EE6ED9" w:rsidRDefault="0043418E" w:rsidP="00EE6ED9">
      <w:pPr>
        <w:pStyle w:val="1"/>
        <w:spacing w:before="156" w:after="156"/>
      </w:pPr>
      <w:r>
        <w:rPr>
          <w:rFonts w:hint="eastAsia"/>
        </w:rPr>
        <w:lastRenderedPageBreak/>
        <w:t>3</w:t>
      </w:r>
      <w:r w:rsidR="000513D0" w:rsidRPr="00EE6ED9">
        <w:t>建设内容</w:t>
      </w:r>
    </w:p>
    <w:p w14:paraId="05D6BA07" w14:textId="77777777" w:rsidR="00A202E4" w:rsidRPr="00EE6ED9" w:rsidRDefault="000513D0" w:rsidP="00EE6ED9">
      <w:pPr>
        <w:spacing w:before="156" w:after="156"/>
        <w:ind w:firstLineChars="200" w:firstLine="480"/>
      </w:pPr>
      <w:r w:rsidRPr="00EE6ED9">
        <w:t>本项目将建设一套包含软件平台、硬件终端及安全体系的</w:t>
      </w:r>
      <w:r w:rsidRPr="00EE6ED9">
        <w:t>5G</w:t>
      </w:r>
      <w:r w:rsidRPr="00EE6ED9">
        <w:t>超声数字化远程医疗系统，具体建设内容如下：</w:t>
      </w:r>
    </w:p>
    <w:p w14:paraId="19AB4A4E" w14:textId="7D69DC93" w:rsidR="00A202E4" w:rsidRPr="00EE6ED9" w:rsidRDefault="0043418E" w:rsidP="00EE6ED9">
      <w:pPr>
        <w:pStyle w:val="2"/>
      </w:pPr>
      <w:r>
        <w:rPr>
          <w:rFonts w:hint="eastAsia"/>
        </w:rPr>
        <w:t>3.1</w:t>
      </w:r>
      <w:r>
        <w:rPr>
          <w:rFonts w:hint="eastAsia"/>
        </w:rPr>
        <w:t>、</w:t>
      </w:r>
      <w:r w:rsidR="000513D0" w:rsidRPr="00EE6ED9">
        <w:t>软件系统建设</w:t>
      </w:r>
    </w:p>
    <w:p w14:paraId="5B4E48CF" w14:textId="77777777" w:rsidR="00A202E4" w:rsidRPr="00EE6ED9" w:rsidRDefault="000513D0" w:rsidP="00EE6ED9">
      <w:pPr>
        <w:spacing w:before="156" w:after="156"/>
      </w:pPr>
      <w:r w:rsidRPr="00EE6ED9">
        <w:t>医院医疗音视频信息系统：</w:t>
      </w:r>
    </w:p>
    <w:p w14:paraId="654C090F" w14:textId="77777777" w:rsidR="00A202E4" w:rsidRPr="00EE6ED9" w:rsidRDefault="000513D0" w:rsidP="00EE6ED9">
      <w:pPr>
        <w:spacing w:before="156" w:after="156"/>
      </w:pPr>
      <w:r w:rsidRPr="00EE6ED9">
        <w:t>建设多媒体远程交互系统，支持多路高清视频同时传输，需支持</w:t>
      </w:r>
      <w:r w:rsidRPr="00EE6ED9">
        <w:t>200</w:t>
      </w:r>
      <w:r w:rsidRPr="00EE6ED9">
        <w:t>个并发点。</w:t>
      </w:r>
    </w:p>
    <w:p w14:paraId="310478D0" w14:textId="515F2181" w:rsidR="00A202E4" w:rsidRPr="00EE6ED9" w:rsidRDefault="0043418E" w:rsidP="00EE6ED9">
      <w:pPr>
        <w:pStyle w:val="2"/>
      </w:pPr>
      <w:r>
        <w:rPr>
          <w:rFonts w:hint="eastAsia"/>
        </w:rPr>
        <w:t>3.2</w:t>
      </w:r>
      <w:r>
        <w:rPr>
          <w:rFonts w:hint="eastAsia"/>
        </w:rPr>
        <w:t>、</w:t>
      </w:r>
      <w:r w:rsidR="000513D0" w:rsidRPr="00EE6ED9">
        <w:t>远程超声会诊系统：</w:t>
      </w:r>
    </w:p>
    <w:p w14:paraId="139BA0C7" w14:textId="77777777" w:rsidR="00A202E4" w:rsidRPr="00EE6ED9" w:rsidRDefault="000513D0" w:rsidP="00EE6ED9">
      <w:pPr>
        <w:spacing w:before="156" w:after="156"/>
      </w:pPr>
      <w:r w:rsidRPr="00EE6ED9">
        <w:rPr>
          <w:rStyle w:val="30"/>
          <w:rFonts w:hint="eastAsia"/>
        </w:rPr>
        <w:t>协同浏览：</w:t>
      </w:r>
      <w:r w:rsidRPr="00EE6ED9">
        <w:rPr>
          <w:rFonts w:hint="eastAsia"/>
        </w:rPr>
        <w:t>同一窗口显示科室全部实时影像，并支持一键进入会诊功能。</w:t>
      </w:r>
    </w:p>
    <w:p w14:paraId="5473A445" w14:textId="77777777" w:rsidR="00A202E4" w:rsidRPr="00EE6ED9" w:rsidRDefault="000513D0" w:rsidP="00EE6ED9">
      <w:pPr>
        <w:spacing w:before="156" w:after="156"/>
      </w:pPr>
      <w:r w:rsidRPr="00EE6ED9">
        <w:t>影像还原：支持采集超声影像诊断设备视频信号，按原视频比例、分辨率还原显示。</w:t>
      </w:r>
    </w:p>
    <w:p w14:paraId="7371CAD2" w14:textId="77777777" w:rsidR="00A202E4" w:rsidRPr="00EE6ED9" w:rsidRDefault="000513D0" w:rsidP="00EE6ED9">
      <w:pPr>
        <w:spacing w:before="156" w:after="156"/>
      </w:pPr>
      <w:r w:rsidRPr="00EE6ED9">
        <w:rPr>
          <w:rStyle w:val="30"/>
        </w:rPr>
        <w:t>交互功能：</w:t>
      </w:r>
      <w:r w:rsidRPr="00EE6ED9">
        <w:t>支持客户端及</w:t>
      </w:r>
      <w:r w:rsidRPr="00EE6ED9">
        <w:t>Web</w:t>
      </w:r>
      <w:r w:rsidRPr="00EE6ED9">
        <w:t>端进行隐私保护（马赛克）、远程动态</w:t>
      </w:r>
      <w:r w:rsidRPr="00EE6ED9">
        <w:t>/</w:t>
      </w:r>
      <w:r w:rsidRPr="00EE6ED9">
        <w:t>静态标注（画笔、形状、激光笔）、影像对比及浏览功能。</w:t>
      </w:r>
    </w:p>
    <w:p w14:paraId="6F7EDFBC" w14:textId="6DDA5F25" w:rsidR="00A202E4" w:rsidRPr="00EE6ED9" w:rsidRDefault="000513D0" w:rsidP="00EE6ED9">
      <w:pPr>
        <w:spacing w:before="156" w:after="156"/>
      </w:pPr>
      <w:r w:rsidRPr="00EE6ED9">
        <w:t>远程控制：支持客户端远程控制</w:t>
      </w:r>
      <w:r w:rsidRPr="00EE6ED9">
        <w:rPr>
          <w:rFonts w:hint="eastAsia"/>
        </w:rPr>
        <w:t>超声工作站</w:t>
      </w:r>
      <w:r w:rsidRPr="00EE6ED9">
        <w:t>的键鼠操作。</w:t>
      </w:r>
    </w:p>
    <w:p w14:paraId="6D80EDD3" w14:textId="4FD9A2BB" w:rsidR="00DE4259" w:rsidRPr="00EE6ED9" w:rsidRDefault="00DE4259" w:rsidP="00EE6ED9">
      <w:pPr>
        <w:spacing w:before="156" w:after="156"/>
      </w:pPr>
      <w:r w:rsidRPr="00EE6ED9">
        <w:rPr>
          <w:rStyle w:val="30"/>
          <w:rFonts w:hint="eastAsia"/>
        </w:rPr>
        <w:t>移动端接入：</w:t>
      </w:r>
      <w:r w:rsidRPr="00EE6ED9">
        <w:rPr>
          <w:rFonts w:hint="eastAsia"/>
        </w:rPr>
        <w:t>支持安卓、</w:t>
      </w:r>
      <w:r w:rsidRPr="00EE6ED9">
        <w:rPr>
          <w:rFonts w:hint="eastAsia"/>
        </w:rPr>
        <w:t>I</w:t>
      </w:r>
      <w:r w:rsidRPr="00EE6ED9">
        <w:t>OS</w:t>
      </w:r>
      <w:r w:rsidRPr="00EE6ED9">
        <w:rPr>
          <w:rFonts w:hint="eastAsia"/>
        </w:rPr>
        <w:t>系统移动智能设备接入，可实现音视频交互、标注功能。</w:t>
      </w:r>
    </w:p>
    <w:p w14:paraId="715A1C77" w14:textId="70051E44" w:rsidR="00A202E4" w:rsidRPr="00EE6ED9" w:rsidRDefault="0043418E" w:rsidP="00EE6ED9">
      <w:pPr>
        <w:pStyle w:val="3"/>
        <w:spacing w:before="156" w:after="156"/>
      </w:pPr>
      <w:r>
        <w:rPr>
          <w:rFonts w:hint="eastAsia"/>
        </w:rPr>
        <w:t>3.3、</w:t>
      </w:r>
      <w:r w:rsidR="000513D0" w:rsidRPr="00EE6ED9">
        <w:t>资源中心：</w:t>
      </w:r>
    </w:p>
    <w:p w14:paraId="2902F419" w14:textId="77777777" w:rsidR="00A202E4" w:rsidRPr="00EE6ED9" w:rsidRDefault="000513D0" w:rsidP="00EE6ED9">
      <w:pPr>
        <w:spacing w:before="156" w:after="156"/>
      </w:pPr>
      <w:r w:rsidRPr="00EE6ED9">
        <w:rPr>
          <w:rStyle w:val="40"/>
          <w:rFonts w:hint="eastAsia"/>
        </w:rPr>
        <w:t>统一平台与安全访问：</w:t>
      </w:r>
      <w:r w:rsidRPr="00EE6ED9">
        <w:rPr>
          <w:rFonts w:hint="eastAsia"/>
        </w:rPr>
        <w:t>支持</w:t>
      </w:r>
      <w:r w:rsidRPr="00EE6ED9">
        <w:t>Web</w:t>
      </w:r>
      <w:r w:rsidRPr="00EE6ED9">
        <w:t>端跨系统使用，提供多层级医疗组织架构下的权限管理及双因素安全登录。</w:t>
      </w:r>
    </w:p>
    <w:p w14:paraId="715B2817" w14:textId="77777777" w:rsidR="00A202E4" w:rsidRPr="00EE6ED9" w:rsidRDefault="000513D0" w:rsidP="00EE6ED9">
      <w:pPr>
        <w:spacing w:before="156" w:after="156"/>
      </w:pPr>
      <w:r w:rsidRPr="00EE6ED9">
        <w:rPr>
          <w:rStyle w:val="40"/>
        </w:rPr>
        <w:t>资源全生命周期管理：</w:t>
      </w:r>
      <w:r w:rsidRPr="00EE6ED9">
        <w:t>支持本地上传、多级分类、发布前审核设置、灵活的分享机制，并可对视频补充详细的病例与患者信息。</w:t>
      </w:r>
    </w:p>
    <w:p w14:paraId="511DDF5C" w14:textId="77777777" w:rsidR="00A202E4" w:rsidRPr="00EE6ED9" w:rsidRDefault="000513D0" w:rsidP="00EE6ED9">
      <w:pPr>
        <w:spacing w:before="156" w:after="156"/>
      </w:pPr>
      <w:r w:rsidRPr="00EE6ED9">
        <w:t>智能标记与多维检索：支持视频打点与标签，并可通过病例、会诊、语音标签、分类等多种维度进行快速检索。</w:t>
      </w:r>
    </w:p>
    <w:p w14:paraId="020EA092" w14:textId="77777777" w:rsidR="00A202E4" w:rsidRPr="00EE6ED9" w:rsidRDefault="000513D0" w:rsidP="00EE6ED9">
      <w:pPr>
        <w:spacing w:before="156" w:after="156"/>
      </w:pPr>
      <w:r w:rsidRPr="00EE6ED9">
        <w:rPr>
          <w:rStyle w:val="40"/>
        </w:rPr>
        <w:t>独立录播库与智能录制：</w:t>
      </w:r>
      <w:r w:rsidRPr="00EE6ED9">
        <w:t>以医疗单元为单位管理录播资源，支持空间管理、录播计划设置，并能通过</w:t>
      </w:r>
      <w:r w:rsidRPr="00EE6ED9">
        <w:t>AI</w:t>
      </w:r>
      <w:r w:rsidRPr="00EE6ED9">
        <w:t>智能判断检查室设备工作状态，实现自动录制。</w:t>
      </w:r>
    </w:p>
    <w:p w14:paraId="0632B3D8" w14:textId="77777777" w:rsidR="00A202E4" w:rsidRPr="00EE6ED9" w:rsidRDefault="000513D0" w:rsidP="00EE6ED9">
      <w:pPr>
        <w:spacing w:before="156" w:after="156"/>
      </w:pPr>
      <w:r w:rsidRPr="00EE6ED9">
        <w:rPr>
          <w:rStyle w:val="40"/>
        </w:rPr>
        <w:t>AI语义分析增强：</w:t>
      </w:r>
      <w:r w:rsidRPr="00EE6ED9">
        <w:t>对视频进行</w:t>
      </w:r>
      <w:r w:rsidRPr="00EE6ED9">
        <w:t>AI</w:t>
      </w:r>
      <w:r w:rsidRPr="00EE6ED9">
        <w:t>语义分析，分析结果支持以思维导图导航、全文检索（含拼音模糊查询），并能一键生成语音标签。</w:t>
      </w:r>
    </w:p>
    <w:p w14:paraId="622A1ECA" w14:textId="77777777" w:rsidR="00A202E4" w:rsidRPr="00EE6ED9" w:rsidRDefault="000513D0" w:rsidP="00EE6ED9">
      <w:pPr>
        <w:spacing w:before="156" w:after="156"/>
      </w:pPr>
      <w:r w:rsidRPr="00EE6ED9">
        <w:rPr>
          <w:rStyle w:val="40"/>
        </w:rPr>
        <w:t>多路视频同步播放与编辑：</w:t>
      </w:r>
      <w:r w:rsidRPr="00EE6ED9">
        <w:t>支持同步多达</w:t>
      </w:r>
      <w:r w:rsidRPr="00EE6ED9">
        <w:t>4</w:t>
      </w:r>
      <w:r w:rsidRPr="00EE6ED9">
        <w:t>路视频，可统一控制进度、独立布局操作，并能导出</w:t>
      </w:r>
      <w:r w:rsidRPr="00EE6ED9">
        <w:t>MP4</w:t>
      </w:r>
      <w:r w:rsidRPr="00EE6ED9">
        <w:t>文件或进行视频裁剪。</w:t>
      </w:r>
    </w:p>
    <w:p w14:paraId="04EC1A7F" w14:textId="2721070D" w:rsidR="00A202E4" w:rsidRPr="00EE6ED9" w:rsidRDefault="0043418E" w:rsidP="00EE6ED9">
      <w:pPr>
        <w:pStyle w:val="2"/>
      </w:pPr>
      <w:r>
        <w:rPr>
          <w:rFonts w:hint="eastAsia"/>
        </w:rPr>
        <w:t>3.4</w:t>
      </w:r>
      <w:r>
        <w:rPr>
          <w:rFonts w:hint="eastAsia"/>
        </w:rPr>
        <w:t>、</w:t>
      </w:r>
      <w:r w:rsidR="000513D0" w:rsidRPr="00EE6ED9">
        <w:t>硬件终端建设</w:t>
      </w:r>
    </w:p>
    <w:p w14:paraId="70C12CA3" w14:textId="77777777" w:rsidR="00A202E4" w:rsidRPr="00EE6ED9" w:rsidRDefault="000513D0" w:rsidP="00EE6ED9">
      <w:pPr>
        <w:pStyle w:val="3"/>
        <w:spacing w:before="156" w:after="156"/>
      </w:pPr>
      <w:r w:rsidRPr="00EE6ED9">
        <w:t>远程影像会诊终端套装</w:t>
      </w:r>
    </w:p>
    <w:p w14:paraId="3DDA5364" w14:textId="77777777" w:rsidR="00A202E4" w:rsidRPr="00EE6ED9" w:rsidRDefault="000513D0" w:rsidP="00EE6ED9">
      <w:pPr>
        <w:spacing w:before="156" w:after="156"/>
        <w:ind w:firstLineChars="200" w:firstLine="480"/>
      </w:pPr>
      <w:r w:rsidRPr="00EE6ED9">
        <w:t>部署</w:t>
      </w:r>
      <w:r w:rsidRPr="00EE6ED9">
        <w:t>2</w:t>
      </w:r>
      <w:r w:rsidRPr="00EE6ED9">
        <w:t>套，包含远程影像会诊交互单元、一体化音视频单元、</w:t>
      </w:r>
      <w:r w:rsidRPr="00EE6ED9">
        <w:t>DVI</w:t>
      </w:r>
      <w:r w:rsidRPr="00EE6ED9">
        <w:t>分配器及专用线材</w:t>
      </w:r>
      <w:r w:rsidRPr="00EE6ED9">
        <w:rPr>
          <w:rFonts w:hint="eastAsia"/>
        </w:rPr>
        <w:t>。远程影像会诊终端可实现以下功能：</w:t>
      </w:r>
    </w:p>
    <w:p w14:paraId="7BBDE5A3" w14:textId="77777777" w:rsidR="00A202E4" w:rsidRPr="00EE6ED9" w:rsidRDefault="000513D0" w:rsidP="00EE6ED9">
      <w:pPr>
        <w:spacing w:before="156" w:after="156"/>
      </w:pPr>
      <w:r w:rsidRPr="00EE6ED9">
        <w:rPr>
          <w:rStyle w:val="40"/>
          <w:rFonts w:hint="eastAsia"/>
        </w:rPr>
        <w:t>实时影像采集：</w:t>
      </w:r>
      <w:r w:rsidRPr="00EE6ED9">
        <w:rPr>
          <w:rFonts w:hint="eastAsia"/>
        </w:rPr>
        <w:t>支持采集检查室、超声机、超声工作站、医生工作站等设备实时画面，同步接入会诊系统。</w:t>
      </w:r>
    </w:p>
    <w:p w14:paraId="3F1F94E7" w14:textId="77777777" w:rsidR="00A202E4" w:rsidRPr="00EE6ED9" w:rsidRDefault="000513D0" w:rsidP="00EE6ED9">
      <w:pPr>
        <w:spacing w:before="156" w:after="156"/>
      </w:pPr>
      <w:r w:rsidRPr="00EE6ED9">
        <w:rPr>
          <w:rStyle w:val="40"/>
          <w:rFonts w:hint="eastAsia"/>
        </w:rPr>
        <w:t>实时语音通讯：</w:t>
      </w:r>
      <w:r w:rsidRPr="00EE6ED9">
        <w:rPr>
          <w:rFonts w:hint="eastAsia"/>
        </w:rPr>
        <w:t>采用一体化音频设备，实现检查室、病房全范围音频覆盖。</w:t>
      </w:r>
    </w:p>
    <w:p w14:paraId="39A030F8" w14:textId="77777777" w:rsidR="00A202E4" w:rsidRPr="00EE6ED9" w:rsidRDefault="000513D0" w:rsidP="00EE6ED9">
      <w:pPr>
        <w:spacing w:before="156" w:after="156"/>
      </w:pPr>
      <w:r w:rsidRPr="00EE6ED9">
        <w:rPr>
          <w:rFonts w:hint="eastAsia"/>
        </w:rPr>
        <w:t>国产化适配：支持安装国产化操作系统，满足医院信创要求。</w:t>
      </w:r>
    </w:p>
    <w:p w14:paraId="518365C5" w14:textId="77777777" w:rsidR="00A202E4" w:rsidRPr="00EE6ED9" w:rsidRDefault="000513D0" w:rsidP="00EE6ED9">
      <w:pPr>
        <w:spacing w:before="156" w:after="156"/>
      </w:pPr>
      <w:r w:rsidRPr="00EE6ED9">
        <w:rPr>
          <w:rStyle w:val="40"/>
          <w:rFonts w:hint="eastAsia"/>
        </w:rPr>
        <w:t>双向实时呼叫：</w:t>
      </w:r>
      <w:r w:rsidRPr="00EE6ED9">
        <w:rPr>
          <w:rFonts w:hint="eastAsia"/>
        </w:rPr>
        <w:t>具备远程影像会诊终端与普通医用电脑之间的双向呼叫功能。</w:t>
      </w:r>
    </w:p>
    <w:p w14:paraId="38E421F0" w14:textId="77777777" w:rsidR="00A202E4" w:rsidRPr="00EE6ED9" w:rsidRDefault="000513D0" w:rsidP="00EE6ED9">
      <w:pPr>
        <w:spacing w:before="156" w:after="156"/>
      </w:pPr>
      <w:r w:rsidRPr="00EE6ED9">
        <w:rPr>
          <w:rStyle w:val="40"/>
        </w:rPr>
        <w:t>5G网络接入设备：</w:t>
      </w:r>
      <w:r w:rsidRPr="00EE6ED9">
        <w:t>部署</w:t>
      </w:r>
      <w:r w:rsidRPr="00EE6ED9">
        <w:t>2</w:t>
      </w:r>
      <w:r w:rsidRPr="00EE6ED9">
        <w:t>台</w:t>
      </w:r>
      <w:r w:rsidRPr="00EE6ED9">
        <w:t xml:space="preserve">5G CPE (ZTE G5C) </w:t>
      </w:r>
      <w:r w:rsidRPr="00EE6ED9">
        <w:t>及配套天线，用于保障移动场景及跨院区的</w:t>
      </w:r>
      <w:r w:rsidRPr="00EE6ED9">
        <w:t>5G</w:t>
      </w:r>
      <w:r w:rsidRPr="00EE6ED9">
        <w:t>网络接入。</w:t>
      </w:r>
    </w:p>
    <w:p w14:paraId="22F6D931" w14:textId="77777777" w:rsidR="00A202E4" w:rsidRPr="00EE6ED9" w:rsidRDefault="000513D0" w:rsidP="00EE6ED9">
      <w:pPr>
        <w:spacing w:before="156" w:after="156"/>
      </w:pPr>
      <w:r w:rsidRPr="00EE6ED9">
        <w:rPr>
          <w:rStyle w:val="40"/>
        </w:rPr>
        <w:t>配套资源：</w:t>
      </w:r>
      <w:r w:rsidRPr="00EE6ED9">
        <w:t>包含视频分配器、线材。</w:t>
      </w:r>
    </w:p>
    <w:p w14:paraId="72F700F1" w14:textId="629FFEAF" w:rsidR="00A202E4" w:rsidRPr="00EE6ED9" w:rsidRDefault="0043418E" w:rsidP="00EE6ED9">
      <w:pPr>
        <w:pStyle w:val="2"/>
      </w:pPr>
      <w:r>
        <w:rPr>
          <w:rFonts w:hint="eastAsia"/>
        </w:rPr>
        <w:t>3.5</w:t>
      </w:r>
      <w:r>
        <w:rPr>
          <w:rFonts w:hint="eastAsia"/>
        </w:rPr>
        <w:t>、</w:t>
      </w:r>
      <w:r w:rsidR="000513D0" w:rsidRPr="00EE6ED9">
        <w:t>安全体系建设</w:t>
      </w:r>
    </w:p>
    <w:p w14:paraId="08EC1D15" w14:textId="77777777" w:rsidR="00A202E4" w:rsidRPr="00EE6ED9" w:rsidRDefault="000513D0" w:rsidP="00EE6ED9">
      <w:pPr>
        <w:pStyle w:val="3"/>
        <w:spacing w:before="156" w:after="156"/>
      </w:pPr>
      <w:r w:rsidRPr="00EE6ED9">
        <w:t>数据传输与协议安全</w:t>
      </w:r>
    </w:p>
    <w:p w14:paraId="65246819" w14:textId="77777777" w:rsidR="00A202E4" w:rsidRPr="00EE6ED9" w:rsidRDefault="000513D0" w:rsidP="00EE6ED9">
      <w:pPr>
        <w:spacing w:before="156" w:after="156"/>
      </w:pPr>
      <w:r w:rsidRPr="00EE6ED9">
        <w:rPr>
          <w:rStyle w:val="40"/>
          <w:rFonts w:hint="eastAsia"/>
        </w:rPr>
        <w:t>高强度传输加密：</w:t>
      </w:r>
      <w:r w:rsidRPr="00EE6ED9">
        <w:rPr>
          <w:rFonts w:hint="eastAsia"/>
        </w:rPr>
        <w:t>数据传输采用</w:t>
      </w:r>
      <w:r w:rsidRPr="00EE6ED9">
        <w:t xml:space="preserve"> AES256 </w:t>
      </w:r>
      <w:r w:rsidRPr="00EE6ED9">
        <w:t>高强度对称加密算法。将超声影像、诊断指令等数据转化为密文，防止在</w:t>
      </w:r>
      <w:r w:rsidRPr="00EE6ED9">
        <w:t>5G</w:t>
      </w:r>
      <w:r w:rsidRPr="00EE6ED9">
        <w:t>或互联网传输过程中被截获或破解。</w:t>
      </w:r>
    </w:p>
    <w:p w14:paraId="40BA6D22" w14:textId="77777777" w:rsidR="00A202E4" w:rsidRPr="00EE6ED9" w:rsidRDefault="000513D0" w:rsidP="00EE6ED9">
      <w:pPr>
        <w:spacing w:before="156" w:after="156"/>
      </w:pPr>
      <w:r w:rsidRPr="00EE6ED9">
        <w:rPr>
          <w:rStyle w:val="40"/>
          <w:rFonts w:hint="eastAsia"/>
        </w:rPr>
        <w:t>私有通信协议：</w:t>
      </w:r>
      <w:r w:rsidRPr="00EE6ED9">
        <w:rPr>
          <w:rFonts w:hint="eastAsia"/>
        </w:rPr>
        <w:t>采用定制私有协议进行数据交互。区别于通用协议，外部非法终端因无法识别协议逻辑，无法接入系统或伪造请求，从网络层构建防护屏障。</w:t>
      </w:r>
    </w:p>
    <w:p w14:paraId="4AF99A53" w14:textId="77777777" w:rsidR="00A202E4" w:rsidRPr="00EE6ED9" w:rsidRDefault="000513D0" w:rsidP="00EE6ED9">
      <w:pPr>
        <w:pStyle w:val="3"/>
        <w:spacing w:before="156" w:after="156"/>
      </w:pPr>
      <w:r w:rsidRPr="00EE6ED9">
        <w:t>数据存储与身份认证安全</w:t>
      </w:r>
    </w:p>
    <w:p w14:paraId="64A24E59" w14:textId="77777777" w:rsidR="00A202E4" w:rsidRPr="00EE6ED9" w:rsidRDefault="000513D0" w:rsidP="00EE6ED9">
      <w:pPr>
        <w:spacing w:before="156" w:after="156"/>
      </w:pPr>
      <w:r w:rsidRPr="00EE6ED9">
        <w:rPr>
          <w:rStyle w:val="40"/>
          <w:rFonts w:hint="eastAsia"/>
        </w:rPr>
        <w:t>身份认证加密：</w:t>
      </w:r>
      <w:r w:rsidRPr="00EE6ED9">
        <w:rPr>
          <w:rFonts w:hint="eastAsia"/>
        </w:rPr>
        <w:t>账号密码的传输和存储采用</w:t>
      </w:r>
      <w:r w:rsidRPr="00EE6ED9">
        <w:t xml:space="preserve"> MD5 </w:t>
      </w:r>
      <w:r w:rsidRPr="00EE6ED9">
        <w:t>加密技术，确保</w:t>
      </w:r>
      <w:r w:rsidRPr="00EE6ED9">
        <w:rPr>
          <w:rFonts w:hint="eastAsia"/>
        </w:rPr>
        <w:t>即使</w:t>
      </w:r>
      <w:r w:rsidRPr="00EE6ED9">
        <w:t>数据库泄露，也无法反推出原始密码。</w:t>
      </w:r>
    </w:p>
    <w:p w14:paraId="41A49143" w14:textId="77777777" w:rsidR="00A202E4" w:rsidRPr="00EE6ED9" w:rsidRDefault="000513D0" w:rsidP="00EE6ED9">
      <w:pPr>
        <w:spacing w:before="156" w:after="156"/>
      </w:pPr>
      <w:r w:rsidRPr="00EE6ED9">
        <w:rPr>
          <w:rStyle w:val="40"/>
          <w:rFonts w:hint="eastAsia"/>
        </w:rPr>
        <w:t>视频资源权限控制：</w:t>
      </w:r>
      <w:r w:rsidRPr="00EE6ED9">
        <w:rPr>
          <w:rFonts w:hint="eastAsia"/>
        </w:rPr>
        <w:t>支持影像会诊过程本地存储，并可对视频资源设置发布、浏览、下载权限，防止未授权访问。</w:t>
      </w:r>
    </w:p>
    <w:p w14:paraId="22E4B20D" w14:textId="6B8EE361" w:rsidR="00EE6ED9" w:rsidRPr="00EE6ED9" w:rsidRDefault="000513D0" w:rsidP="00EE6ED9">
      <w:pPr>
        <w:spacing w:before="156" w:after="156"/>
      </w:pPr>
      <w:r w:rsidRPr="00EE6ED9">
        <w:rPr>
          <w:rStyle w:val="40"/>
          <w:rFonts w:hint="eastAsia"/>
        </w:rPr>
        <w:t>双因素安全登录：</w:t>
      </w:r>
      <w:r w:rsidRPr="00EE6ED9">
        <w:rPr>
          <w:rFonts w:hint="eastAsia"/>
        </w:rPr>
        <w:t>系统支持</w:t>
      </w:r>
      <w:r w:rsidRPr="00EE6ED9">
        <w:t>Web</w:t>
      </w:r>
      <w:r w:rsidRPr="00EE6ED9">
        <w:t>端跨系统使用，并提供双因素安全登录认证，增强账号安全性。</w:t>
      </w:r>
    </w:p>
    <w:p w14:paraId="40939E09" w14:textId="5864253A" w:rsidR="00EE6ED9" w:rsidRPr="00EE6ED9" w:rsidRDefault="0043418E" w:rsidP="00EE6ED9">
      <w:pPr>
        <w:pStyle w:val="1"/>
        <w:spacing w:before="156" w:after="156"/>
      </w:pPr>
      <w:r>
        <w:rPr>
          <w:rFonts w:hint="eastAsia"/>
        </w:rPr>
        <w:t>4</w:t>
      </w:r>
      <w:r>
        <w:rPr>
          <w:rFonts w:hint="eastAsia"/>
        </w:rPr>
        <w:t>、</w:t>
      </w:r>
      <w:r w:rsidR="00EE6ED9" w:rsidRPr="00EE6ED9">
        <w:rPr>
          <w:rFonts w:hint="eastAsia"/>
        </w:rPr>
        <w:t>项目</w:t>
      </w:r>
      <w:r w:rsidR="00EE6ED9" w:rsidRPr="00EE6ED9">
        <w:t>工期</w:t>
      </w:r>
      <w:r w:rsidR="00EE6ED9" w:rsidRPr="00EE6ED9">
        <w:rPr>
          <w:rFonts w:hint="eastAsia"/>
        </w:rPr>
        <w:t>、</w:t>
      </w:r>
      <w:r w:rsidR="00EE6ED9" w:rsidRPr="00EE6ED9">
        <w:t>项目</w:t>
      </w:r>
      <w:r w:rsidR="00EE6ED9" w:rsidRPr="00EE6ED9">
        <w:rPr>
          <w:rFonts w:hint="eastAsia"/>
        </w:rPr>
        <w:t>实施和培训要求</w:t>
      </w:r>
    </w:p>
    <w:p w14:paraId="7A228EB1" w14:textId="7BC64C05" w:rsidR="00EE6ED9" w:rsidRPr="00EE6ED9" w:rsidRDefault="0043418E" w:rsidP="00EE6ED9">
      <w:pPr>
        <w:pStyle w:val="2"/>
      </w:pPr>
      <w:r>
        <w:rPr>
          <w:rFonts w:hint="eastAsia"/>
        </w:rPr>
        <w:t>4.1</w:t>
      </w:r>
      <w:r>
        <w:rPr>
          <w:rFonts w:hint="eastAsia"/>
        </w:rPr>
        <w:t>、</w:t>
      </w:r>
      <w:r w:rsidR="00EE6ED9" w:rsidRPr="00EE6ED9">
        <w:rPr>
          <w:rFonts w:hint="eastAsia"/>
        </w:rPr>
        <w:t>项目实施</w:t>
      </w:r>
    </w:p>
    <w:p w14:paraId="1AC90AD3" w14:textId="77777777" w:rsidR="00EE6ED9" w:rsidRPr="00EE6ED9" w:rsidRDefault="00EE6ED9" w:rsidP="0043418E">
      <w:pPr>
        <w:spacing w:before="156" w:after="156"/>
        <w:ind w:firstLineChars="200" w:firstLine="480"/>
      </w:pPr>
      <w:r w:rsidRPr="00EE6ED9">
        <w:rPr>
          <w:rFonts w:hint="eastAsia"/>
        </w:rPr>
        <w:t>中标人应遵照合同签订按时派出不少于</w:t>
      </w:r>
      <w:r w:rsidRPr="00EE6ED9">
        <w:t>2</w:t>
      </w:r>
      <w:r w:rsidRPr="00EE6ED9">
        <w:rPr>
          <w:rFonts w:hint="eastAsia"/>
        </w:rPr>
        <w:t>名具备信息技术工程师同等资质的工程技术人员全脱产进驻北京协和医院，并在项目工期内系统部署。系统正式上线后，中标人需派驻不少于</w:t>
      </w:r>
      <w:r w:rsidRPr="00EE6ED9">
        <w:t>1</w:t>
      </w:r>
      <w:r w:rsidRPr="00EE6ED9">
        <w:rPr>
          <w:rFonts w:hint="eastAsia"/>
        </w:rPr>
        <w:t>名具备信息技术工程师同等资质的工程技术人员全脱产在北京协和医院进行驻场运维。</w:t>
      </w:r>
    </w:p>
    <w:p w14:paraId="2DB0F122" w14:textId="29F85357" w:rsidR="00EE6ED9" w:rsidRPr="00EE6ED9" w:rsidRDefault="00EE6ED9" w:rsidP="00EE6ED9">
      <w:pPr>
        <w:pStyle w:val="2"/>
      </w:pPr>
      <w:r w:rsidRPr="00EE6ED9">
        <w:rPr>
          <w:rFonts w:hint="eastAsia"/>
        </w:rPr>
        <w:t>项目工期</w:t>
      </w:r>
    </w:p>
    <w:p w14:paraId="781F6CD4" w14:textId="5E4C02FA" w:rsidR="00EE6ED9" w:rsidRPr="00EE6ED9" w:rsidRDefault="00EE6ED9" w:rsidP="0043418E">
      <w:pPr>
        <w:spacing w:before="156" w:after="156"/>
        <w:ind w:firstLineChars="200" w:firstLine="480"/>
      </w:pPr>
      <w:r w:rsidRPr="00EE6ED9">
        <w:rPr>
          <w:rFonts w:hint="eastAsia"/>
        </w:rPr>
        <w:t>合同签订后</w:t>
      </w:r>
      <w:r w:rsidR="0043418E">
        <w:rPr>
          <w:rFonts w:hint="eastAsia"/>
        </w:rPr>
        <w:t>6</w:t>
      </w:r>
      <w:r w:rsidRPr="00EE6ED9">
        <w:rPr>
          <w:rFonts w:hint="eastAsia"/>
        </w:rPr>
        <w:t>个月内完成初步验收、系统验收，系统正式上线。投标人根据对医院的工期要求制定系统实施计划，要按时保质完成系统过渡、上线工作。</w:t>
      </w:r>
    </w:p>
    <w:p w14:paraId="689F0C28" w14:textId="6EC0A0A7" w:rsidR="00EE6ED9" w:rsidRPr="00EE6ED9" w:rsidRDefault="00EE6ED9" w:rsidP="00EE6ED9">
      <w:pPr>
        <w:spacing w:before="156" w:after="156"/>
      </w:pPr>
      <w:r w:rsidRPr="00EE6ED9">
        <w:rPr>
          <w:rStyle w:val="20"/>
          <w:rFonts w:hint="eastAsia"/>
        </w:rPr>
        <w:t>培训要求</w:t>
      </w:r>
    </w:p>
    <w:p w14:paraId="43861DC0" w14:textId="6EE01BEE" w:rsidR="00EE6ED9" w:rsidRPr="00EE6ED9" w:rsidRDefault="00EE6ED9" w:rsidP="0043418E">
      <w:pPr>
        <w:spacing w:before="156" w:after="156"/>
        <w:ind w:firstLineChars="200" w:firstLine="480"/>
      </w:pPr>
      <w:r w:rsidRPr="00EE6ED9">
        <w:rPr>
          <w:rFonts w:hint="eastAsia"/>
        </w:rPr>
        <w:t>中标人需要准备一份完整的培训方案，对医院各类人员进行相关的培训，同时需要负责培训的实施，包括培训文档的准备。对于医院信息系统的相关技术，投标人也需要提供必会要的手段保证能够将其传授与相关医院技术人员。与培训相关的费用，投标人应当一并计算在投标报价中，在实施完成结束前，医院将不支付此类费用。</w:t>
      </w:r>
    </w:p>
    <w:p w14:paraId="0B302931" w14:textId="16909449" w:rsidR="00EE6ED9" w:rsidRPr="00EE6ED9" w:rsidRDefault="0043418E" w:rsidP="00EE6ED9">
      <w:pPr>
        <w:pStyle w:val="1"/>
        <w:spacing w:before="156" w:after="156"/>
      </w:pPr>
      <w:r>
        <w:rPr>
          <w:rFonts w:hint="eastAsia"/>
        </w:rPr>
        <w:t>5</w:t>
      </w:r>
      <w:r>
        <w:rPr>
          <w:rFonts w:hint="eastAsia"/>
        </w:rPr>
        <w:t>、</w:t>
      </w:r>
      <w:r w:rsidR="00EE6ED9" w:rsidRPr="00EE6ED9">
        <w:rPr>
          <w:rFonts w:hint="eastAsia"/>
        </w:rPr>
        <w:t>项目</w:t>
      </w:r>
      <w:r w:rsidR="00EE6ED9" w:rsidRPr="00EE6ED9">
        <w:t>验收</w:t>
      </w:r>
      <w:r w:rsidR="00EE6ED9" w:rsidRPr="00EE6ED9">
        <w:rPr>
          <w:rFonts w:hint="eastAsia"/>
        </w:rPr>
        <w:t>标准和</w:t>
      </w:r>
      <w:r w:rsidR="00EE6ED9" w:rsidRPr="00EE6ED9">
        <w:t>验收文档要求</w:t>
      </w:r>
    </w:p>
    <w:p w14:paraId="51A8F97E" w14:textId="2B33A53F" w:rsidR="00EE6ED9" w:rsidRPr="00EE6ED9" w:rsidRDefault="0043418E" w:rsidP="00EE6ED9">
      <w:pPr>
        <w:pStyle w:val="2"/>
      </w:pPr>
      <w:r>
        <w:rPr>
          <w:rFonts w:hint="eastAsia"/>
        </w:rPr>
        <w:t>5.1</w:t>
      </w:r>
      <w:r>
        <w:rPr>
          <w:rFonts w:hint="eastAsia"/>
        </w:rPr>
        <w:t>、</w:t>
      </w:r>
      <w:r w:rsidR="00EE6ED9" w:rsidRPr="00EE6ED9">
        <w:rPr>
          <w:rFonts w:hint="eastAsia"/>
        </w:rPr>
        <w:t>初步验收</w:t>
      </w:r>
    </w:p>
    <w:p w14:paraId="5A78358E" w14:textId="4C588067" w:rsidR="00EE6ED9" w:rsidRPr="00EE6ED9" w:rsidRDefault="00EE6ED9" w:rsidP="00EE6ED9">
      <w:pPr>
        <w:spacing w:before="156" w:after="156"/>
        <w:ind w:firstLineChars="200" w:firstLine="480"/>
      </w:pPr>
      <w:r w:rsidRPr="00EE6ED9">
        <w:rPr>
          <w:rFonts w:hint="eastAsia"/>
        </w:rPr>
        <w:t>系统投入试运行</w:t>
      </w:r>
      <w:r w:rsidRPr="00EE6ED9">
        <w:rPr>
          <w:rFonts w:hint="eastAsia"/>
        </w:rPr>
        <w:t>1</w:t>
      </w:r>
      <w:r w:rsidRPr="00EE6ED9">
        <w:rPr>
          <w:rFonts w:hint="eastAsia"/>
        </w:rPr>
        <w:t>个月后进行初步验收，验收过程由采购人应用部门、信息管理部门和中标人共同进行。初步验收确认系统达到需求分析文档功能和性能要求。</w:t>
      </w:r>
    </w:p>
    <w:p w14:paraId="50AB802C" w14:textId="422D3D6B" w:rsidR="00EE6ED9" w:rsidRPr="00EE6ED9" w:rsidRDefault="0043418E" w:rsidP="00EE6ED9">
      <w:pPr>
        <w:pStyle w:val="2"/>
      </w:pPr>
      <w:r>
        <w:rPr>
          <w:rFonts w:hint="eastAsia"/>
        </w:rPr>
        <w:t>5.2</w:t>
      </w:r>
      <w:r>
        <w:rPr>
          <w:rFonts w:hint="eastAsia"/>
        </w:rPr>
        <w:t>、</w:t>
      </w:r>
      <w:r w:rsidR="00EE6ED9" w:rsidRPr="00EE6ED9">
        <w:rPr>
          <w:rFonts w:hint="eastAsia"/>
        </w:rPr>
        <w:t>系统验收</w:t>
      </w:r>
    </w:p>
    <w:p w14:paraId="5E60EDED" w14:textId="1E5A0EAF" w:rsidR="00EE6ED9" w:rsidRPr="00EE6ED9" w:rsidRDefault="00EE6ED9" w:rsidP="00EE6ED9">
      <w:pPr>
        <w:spacing w:before="156" w:after="156"/>
        <w:ind w:firstLineChars="200" w:firstLine="480"/>
      </w:pPr>
      <w:r w:rsidRPr="00EE6ED9">
        <w:rPr>
          <w:rFonts w:hint="eastAsia"/>
        </w:rPr>
        <w:t>系统按工期全部正式投入运行</w:t>
      </w:r>
      <w:r w:rsidR="0043418E">
        <w:rPr>
          <w:rFonts w:hint="eastAsia"/>
        </w:rPr>
        <w:t>3</w:t>
      </w:r>
      <w:r w:rsidRPr="00EE6ED9">
        <w:rPr>
          <w:rFonts w:hint="eastAsia"/>
        </w:rPr>
        <w:t>个月后进行软件系统验收，验收人员由采购人相关人员与投标人相关人员共同组成，验收标准按照招标文件、合同和需求分析文件要求。</w:t>
      </w:r>
    </w:p>
    <w:p w14:paraId="279AB03B" w14:textId="6AD71271" w:rsidR="00EE6ED9" w:rsidRPr="00EE6ED9" w:rsidRDefault="00EE6ED9" w:rsidP="00EE6ED9">
      <w:pPr>
        <w:spacing w:before="156" w:after="156"/>
        <w:ind w:firstLineChars="200" w:firstLine="480"/>
      </w:pPr>
      <w:r w:rsidRPr="00EE6ED9">
        <w:rPr>
          <w:rFonts w:hint="eastAsia"/>
        </w:rPr>
        <w:t>系统验收前由投标人提供系统</w:t>
      </w:r>
      <w:r>
        <w:rPr>
          <w:rFonts w:hint="eastAsia"/>
        </w:rPr>
        <w:t>建设</w:t>
      </w:r>
      <w:r w:rsidRPr="00EE6ED9">
        <w:rPr>
          <w:rFonts w:hint="eastAsia"/>
        </w:rPr>
        <w:t>文档、系统设计文档，双方主管人员签字认可，存档留作验收时参考。系统验收时投标人须提供详细的软件相关技术文档、数据说明、使用说明书、维护手册等文档资料。</w:t>
      </w:r>
    </w:p>
    <w:p w14:paraId="7467822D" w14:textId="19E8D783" w:rsidR="00EE6ED9" w:rsidRPr="00EE6ED9" w:rsidRDefault="0043418E" w:rsidP="00EE6ED9">
      <w:pPr>
        <w:pStyle w:val="1"/>
        <w:spacing w:before="156" w:after="156"/>
      </w:pPr>
      <w:r>
        <w:rPr>
          <w:rFonts w:hint="eastAsia"/>
        </w:rPr>
        <w:t>6</w:t>
      </w:r>
      <w:r>
        <w:rPr>
          <w:rFonts w:hint="eastAsia"/>
        </w:rPr>
        <w:t>、</w:t>
      </w:r>
      <w:r w:rsidR="00EE6ED9" w:rsidRPr="00EE6ED9">
        <w:rPr>
          <w:rFonts w:hint="eastAsia"/>
        </w:rPr>
        <w:t>免费运维</w:t>
      </w:r>
      <w:r w:rsidR="00EE6ED9" w:rsidRPr="00EE6ED9">
        <w:t>期</w:t>
      </w:r>
      <w:r w:rsidR="00EE6ED9" w:rsidRPr="00EE6ED9">
        <w:rPr>
          <w:rFonts w:hint="eastAsia"/>
        </w:rPr>
        <w:t>及</w:t>
      </w:r>
      <w:r w:rsidR="00EE6ED9" w:rsidRPr="00EE6ED9">
        <w:t>服务</w:t>
      </w:r>
      <w:r w:rsidR="00EE6ED9" w:rsidRPr="00EE6ED9">
        <w:rPr>
          <w:rFonts w:hint="eastAsia"/>
        </w:rPr>
        <w:t>要</w:t>
      </w:r>
      <w:r w:rsidR="00EE6ED9" w:rsidRPr="00EE6ED9">
        <w:t>求</w:t>
      </w:r>
    </w:p>
    <w:p w14:paraId="61663A40" w14:textId="77777777" w:rsidR="0043418E" w:rsidRDefault="00EE6ED9" w:rsidP="0043418E">
      <w:pPr>
        <w:spacing w:before="156" w:after="156"/>
        <w:ind w:firstLineChars="200" w:firstLine="480"/>
      </w:pPr>
      <w:r w:rsidRPr="00EE6ED9">
        <w:rPr>
          <w:rFonts w:hint="eastAsia"/>
        </w:rPr>
        <w:t>所有软件和硬件提供三年免费维保服务，保修期满后，按不高于原合同价的</w:t>
      </w:r>
      <w:r w:rsidRPr="00EE6ED9">
        <w:rPr>
          <w:rFonts w:hint="eastAsia"/>
        </w:rPr>
        <w:t>10%</w:t>
      </w:r>
      <w:r w:rsidRPr="00EE6ED9">
        <w:rPr>
          <w:rFonts w:hint="eastAsia"/>
        </w:rPr>
        <w:t>续保，继续提供技术服务和产品支持服务。</w:t>
      </w:r>
    </w:p>
    <w:p w14:paraId="6E30EDB0" w14:textId="0CC1E10F" w:rsidR="00EE6ED9" w:rsidRPr="0043418E" w:rsidRDefault="0043418E" w:rsidP="0043418E">
      <w:pPr>
        <w:pStyle w:val="1"/>
        <w:spacing w:before="156" w:after="156"/>
      </w:pPr>
      <w:r w:rsidRPr="0043418E">
        <w:rPr>
          <w:rFonts w:hint="eastAsia"/>
        </w:rPr>
        <w:t>7</w:t>
      </w:r>
      <w:r w:rsidRPr="0043418E">
        <w:t>、</w:t>
      </w:r>
      <w:r w:rsidR="00EE6ED9" w:rsidRPr="0043418E">
        <w:t>知识产权要求</w:t>
      </w:r>
    </w:p>
    <w:p w14:paraId="661B6A9A" w14:textId="15460E32" w:rsidR="00EE6ED9" w:rsidRPr="00EE6ED9" w:rsidRDefault="00EE6ED9" w:rsidP="00EE6ED9">
      <w:pPr>
        <w:pStyle w:val="2"/>
      </w:pPr>
      <w:r w:rsidRPr="00EE6ED9">
        <w:rPr>
          <w:rFonts w:hint="eastAsia"/>
        </w:rPr>
        <w:t>招标方权利</w:t>
      </w:r>
    </w:p>
    <w:p w14:paraId="44D584EA" w14:textId="7534C534" w:rsidR="00EE6ED9" w:rsidRPr="00EE6ED9" w:rsidRDefault="00EE6ED9" w:rsidP="00EE6ED9">
      <w:pPr>
        <w:spacing w:before="156" w:after="156"/>
      </w:pPr>
      <w:r w:rsidRPr="00EE6ED9">
        <w:rPr>
          <w:rStyle w:val="30"/>
          <w:rFonts w:hint="eastAsia"/>
        </w:rPr>
        <w:t>永久使用权：</w:t>
      </w:r>
      <w:r w:rsidRPr="00EE6ED9">
        <w:rPr>
          <w:rFonts w:hint="eastAsia"/>
        </w:rPr>
        <w:t>获得系统的永久、不可撤销、非独占的使用权，包括但不限于临床诊疗、远程会诊、医学教育、科研等用途。</w:t>
      </w:r>
    </w:p>
    <w:p w14:paraId="4E58DF39" w14:textId="7C5A2531" w:rsidR="00EE6ED9" w:rsidRPr="00EE6ED9" w:rsidRDefault="00EE6ED9" w:rsidP="00EE6ED9">
      <w:pPr>
        <w:spacing w:before="156" w:after="156"/>
      </w:pPr>
      <w:r w:rsidRPr="00EE6ED9">
        <w:rPr>
          <w:rStyle w:val="30"/>
          <w:rFonts w:hint="eastAsia"/>
        </w:rPr>
        <w:t>二次开发权：</w:t>
      </w:r>
      <w:r w:rsidRPr="00EE6ED9">
        <w:rPr>
          <w:rFonts w:hint="eastAsia"/>
        </w:rPr>
        <w:t>有权在系统基础上进行定制化二次开发，开发成果归招标方所有。</w:t>
      </w:r>
    </w:p>
    <w:p w14:paraId="42785BDB" w14:textId="0F66B3E7" w:rsidR="00EE6ED9" w:rsidRPr="00EE6ED9" w:rsidRDefault="00EE6ED9" w:rsidP="00EE6ED9">
      <w:pPr>
        <w:spacing w:before="156" w:after="156"/>
      </w:pPr>
      <w:r w:rsidRPr="00EE6ED9">
        <w:rPr>
          <w:rStyle w:val="30"/>
          <w:rFonts w:hint="eastAsia"/>
        </w:rPr>
        <w:t>分许可权：</w:t>
      </w:r>
      <w:r w:rsidRPr="00EE6ED9">
        <w:rPr>
          <w:rFonts w:hint="eastAsia"/>
        </w:rPr>
        <w:t>有权将系统使用权授予其下属医疗机构、合作医院及联盟单位使用，无需另行支付费用。</w:t>
      </w:r>
    </w:p>
    <w:p w14:paraId="1E68CBB5" w14:textId="0ECC6860" w:rsidR="00EE6ED9" w:rsidRPr="0043418E" w:rsidRDefault="00EE6ED9" w:rsidP="0043418E">
      <w:pPr>
        <w:pStyle w:val="2"/>
      </w:pPr>
      <w:r w:rsidRPr="0043418E">
        <w:rPr>
          <w:rFonts w:hint="eastAsia"/>
        </w:rPr>
        <w:t>投标方限制</w:t>
      </w:r>
    </w:p>
    <w:p w14:paraId="355BAEDA" w14:textId="5016CA3F" w:rsidR="00EE6ED9" w:rsidRPr="00EE6ED9" w:rsidRDefault="00EE6ED9" w:rsidP="00EE6ED9">
      <w:pPr>
        <w:spacing w:before="156" w:after="156"/>
      </w:pPr>
      <w:r w:rsidRPr="00EE6ED9">
        <w:rPr>
          <w:rStyle w:val="30"/>
          <w:rFonts w:hint="eastAsia"/>
        </w:rPr>
        <w:t>不得限制：</w:t>
      </w:r>
      <w:r w:rsidRPr="00EE6ED9">
        <w:rPr>
          <w:rFonts w:hint="eastAsia"/>
        </w:rPr>
        <w:t>投标方不得通过技术措施（如加密狗、授权服务器、代码混淆）限制招标方的正当使用权。</w:t>
      </w:r>
    </w:p>
    <w:p w14:paraId="194FC1B5" w14:textId="3D507730" w:rsidR="00EE6ED9" w:rsidRPr="00EE6ED9" w:rsidRDefault="00EE6ED9" w:rsidP="00EE6ED9">
      <w:pPr>
        <w:spacing w:before="156" w:after="156"/>
      </w:pPr>
      <w:r w:rsidRPr="00EE6ED9">
        <w:rPr>
          <w:rStyle w:val="30"/>
          <w:rFonts w:hint="eastAsia"/>
        </w:rPr>
        <w:t>不得重复授权</w:t>
      </w:r>
      <w:r w:rsidRPr="00EE6ED9">
        <w:rPr>
          <w:rFonts w:hint="eastAsia"/>
        </w:rPr>
        <w:t>：对于招标方定制化开发的核心功能模块，投标方不得在约定期限内向竞争对手提供相同或实质性相似的功能。</w:t>
      </w:r>
    </w:p>
    <w:p w14:paraId="23C6EE6F" w14:textId="31EDC451" w:rsidR="00EE6ED9" w:rsidRPr="00EE6ED9" w:rsidRDefault="00EE6ED9" w:rsidP="00EE6ED9">
      <w:pPr>
        <w:pStyle w:val="3"/>
        <w:spacing w:before="156" w:after="156"/>
      </w:pPr>
      <w:r w:rsidRPr="00EE6ED9">
        <w:rPr>
          <w:rFonts w:hint="eastAsia"/>
        </w:rPr>
        <w:t>既有知识产权</w:t>
      </w:r>
    </w:p>
    <w:p w14:paraId="173B37EB" w14:textId="77777777" w:rsidR="00EE6ED9" w:rsidRDefault="00EE6ED9" w:rsidP="00EE6ED9">
      <w:pPr>
        <w:spacing w:before="156" w:after="156"/>
        <w:rPr>
          <w:rStyle w:val="20"/>
        </w:rPr>
      </w:pPr>
      <w:r w:rsidRPr="00EE6ED9">
        <w:rPr>
          <w:rStyle w:val="20"/>
          <w:rFonts w:hint="eastAsia"/>
        </w:rPr>
        <w:t>投标方保证：</w:t>
      </w:r>
    </w:p>
    <w:p w14:paraId="21B5DC36" w14:textId="7632D5A6" w:rsidR="00EE6ED9" w:rsidRPr="00EE6ED9" w:rsidRDefault="00EE6ED9" w:rsidP="00EE6ED9">
      <w:pPr>
        <w:spacing w:before="156" w:after="156"/>
        <w:ind w:firstLineChars="200" w:firstLine="480"/>
      </w:pPr>
      <w:r w:rsidRPr="00EE6ED9">
        <w:rPr>
          <w:rFonts w:hint="eastAsia"/>
        </w:rPr>
        <w:t>所提供的</w:t>
      </w:r>
      <w:r w:rsidRPr="00EE6ED9">
        <w:rPr>
          <w:rFonts w:hint="eastAsia"/>
        </w:rPr>
        <w:t>5G</w:t>
      </w:r>
      <w:r w:rsidRPr="00EE6ED9">
        <w:rPr>
          <w:rFonts w:hint="eastAsia"/>
        </w:rPr>
        <w:t>远程医疗系统及其组件（包括但不限于软件、算法、硬件设计、用户界面、数据库结构）不侵犯任何第三方的专利权、著作权、商标权、商业秘密及其他知识产权。</w:t>
      </w:r>
    </w:p>
    <w:p w14:paraId="58CDCCD2" w14:textId="77777777" w:rsidR="00EE6ED9" w:rsidRPr="00EE6ED9" w:rsidRDefault="00EE6ED9" w:rsidP="00EE6ED9">
      <w:pPr>
        <w:spacing w:before="156" w:after="156"/>
      </w:pPr>
      <w:r w:rsidRPr="00EE6ED9">
        <w:rPr>
          <w:rStyle w:val="20"/>
          <w:rFonts w:hint="eastAsia"/>
        </w:rPr>
        <w:t>权利声明：</w:t>
      </w:r>
      <w:r w:rsidRPr="00EE6ED9">
        <w:rPr>
          <w:rFonts w:hint="eastAsia"/>
        </w:rPr>
        <w:t>投标方应在投标文件中详细列明系统中使用的所有第三方软件、开源组件及其许可证类型（如</w:t>
      </w:r>
      <w:r w:rsidRPr="00EE6ED9">
        <w:rPr>
          <w:rFonts w:hint="eastAsia"/>
        </w:rPr>
        <w:t>GPL</w:t>
      </w:r>
      <w:r w:rsidRPr="00EE6ED9">
        <w:rPr>
          <w:rFonts w:hint="eastAsia"/>
        </w:rPr>
        <w:t>、</w:t>
      </w:r>
      <w:r w:rsidRPr="00EE6ED9">
        <w:rPr>
          <w:rFonts w:hint="eastAsia"/>
        </w:rPr>
        <w:t>LGPL</w:t>
      </w:r>
      <w:r w:rsidRPr="00EE6ED9">
        <w:rPr>
          <w:rFonts w:hint="eastAsia"/>
        </w:rPr>
        <w:t>、</w:t>
      </w:r>
      <w:r w:rsidRPr="00EE6ED9">
        <w:rPr>
          <w:rFonts w:hint="eastAsia"/>
        </w:rPr>
        <w:t>MIT</w:t>
      </w:r>
      <w:r w:rsidRPr="00EE6ED9">
        <w:rPr>
          <w:rFonts w:hint="eastAsia"/>
        </w:rPr>
        <w:t>、</w:t>
      </w:r>
      <w:r w:rsidRPr="00EE6ED9">
        <w:rPr>
          <w:rFonts w:hint="eastAsia"/>
        </w:rPr>
        <w:t>Apache</w:t>
      </w:r>
      <w:r w:rsidRPr="00EE6ED9">
        <w:rPr>
          <w:rFonts w:hint="eastAsia"/>
        </w:rPr>
        <w:t>等），并确保其使用符合相关开源协议要求。</w:t>
      </w:r>
    </w:p>
    <w:p w14:paraId="6A377FE2" w14:textId="77777777" w:rsidR="00EE6ED9" w:rsidRPr="00EE6ED9" w:rsidRDefault="00EE6ED9" w:rsidP="00EE6ED9">
      <w:pPr>
        <w:spacing w:before="156" w:after="156"/>
      </w:pPr>
      <w:r w:rsidRPr="00EE6ED9">
        <w:rPr>
          <w:rStyle w:val="20"/>
          <w:rFonts w:hint="eastAsia"/>
        </w:rPr>
        <w:t>侵权责任：</w:t>
      </w:r>
      <w:r w:rsidRPr="00EE6ED9">
        <w:rPr>
          <w:rFonts w:hint="eastAsia"/>
        </w:rPr>
        <w:t>若因使用投标方提供的系统而导致招标方遭受第三方知识产权侵权索赔，投标方应承担全部法律责任及经济赔偿。</w:t>
      </w:r>
    </w:p>
    <w:p w14:paraId="6E31FB02" w14:textId="2634E7C9" w:rsidR="00EE6ED9" w:rsidRPr="00EE6ED9" w:rsidRDefault="00EE6ED9" w:rsidP="00EE6ED9">
      <w:pPr>
        <w:spacing w:before="156" w:after="156"/>
      </w:pPr>
      <w:r w:rsidRPr="00EE6ED9">
        <w:rPr>
          <w:rStyle w:val="20"/>
          <w:rFonts w:hint="eastAsia"/>
        </w:rPr>
        <w:t>新产生知识产权归属</w:t>
      </w:r>
    </w:p>
    <w:tbl>
      <w:tblPr>
        <w:tblStyle w:val="aa"/>
        <w:tblW w:w="8642" w:type="dxa"/>
        <w:tblLook w:val="04A0" w:firstRow="1" w:lastRow="0" w:firstColumn="1" w:lastColumn="0" w:noHBand="0" w:noVBand="1"/>
      </w:tblPr>
      <w:tblGrid>
        <w:gridCol w:w="2076"/>
        <w:gridCol w:w="2649"/>
        <w:gridCol w:w="3917"/>
      </w:tblGrid>
      <w:tr w:rsidR="00EE6ED9" w:rsidRPr="00EE6ED9" w14:paraId="0633EA2B" w14:textId="77777777" w:rsidTr="00E945F3">
        <w:tc>
          <w:tcPr>
            <w:tcW w:w="2076" w:type="dxa"/>
          </w:tcPr>
          <w:p w14:paraId="0E7769E0" w14:textId="77777777" w:rsidR="00EE6ED9" w:rsidRPr="00EE6ED9" w:rsidRDefault="00EE6ED9" w:rsidP="00EE6ED9">
            <w:pPr>
              <w:spacing w:before="156" w:after="156"/>
            </w:pPr>
            <w:r w:rsidRPr="00EE6ED9">
              <w:rPr>
                <w:rFonts w:hint="eastAsia"/>
              </w:rPr>
              <w:t>知识产权类型</w:t>
            </w:r>
          </w:p>
        </w:tc>
        <w:tc>
          <w:tcPr>
            <w:tcW w:w="2649" w:type="dxa"/>
          </w:tcPr>
          <w:p w14:paraId="16256A74" w14:textId="77777777" w:rsidR="00EE6ED9" w:rsidRPr="00EE6ED9" w:rsidRDefault="00EE6ED9" w:rsidP="00EE6ED9">
            <w:pPr>
              <w:spacing w:before="156" w:after="156"/>
            </w:pPr>
            <w:r w:rsidRPr="00EE6ED9">
              <w:rPr>
                <w:rFonts w:hint="eastAsia"/>
              </w:rPr>
              <w:t>归属方</w:t>
            </w:r>
          </w:p>
        </w:tc>
        <w:tc>
          <w:tcPr>
            <w:tcW w:w="3917" w:type="dxa"/>
          </w:tcPr>
          <w:p w14:paraId="3471A0D5" w14:textId="77777777" w:rsidR="00EE6ED9" w:rsidRPr="00EE6ED9" w:rsidRDefault="00EE6ED9" w:rsidP="00EE6ED9">
            <w:pPr>
              <w:spacing w:before="156" w:after="156"/>
            </w:pPr>
            <w:r w:rsidRPr="00EE6ED9">
              <w:rPr>
                <w:rFonts w:hint="eastAsia"/>
              </w:rPr>
              <w:t>说明</w:t>
            </w:r>
          </w:p>
        </w:tc>
      </w:tr>
      <w:tr w:rsidR="00EE6ED9" w:rsidRPr="00EE6ED9" w14:paraId="4A637FC5" w14:textId="77777777" w:rsidTr="00E945F3">
        <w:tc>
          <w:tcPr>
            <w:tcW w:w="2076" w:type="dxa"/>
          </w:tcPr>
          <w:p w14:paraId="10AB1E7C" w14:textId="77777777" w:rsidR="00EE6ED9" w:rsidRPr="00EE6ED9" w:rsidRDefault="00EE6ED9" w:rsidP="00EE6ED9">
            <w:pPr>
              <w:spacing w:before="156" w:after="156"/>
            </w:pPr>
            <w:r w:rsidRPr="00EE6ED9">
              <w:rPr>
                <w:rFonts w:hint="eastAsia"/>
              </w:rPr>
              <w:t>定制化开发成果</w:t>
            </w:r>
          </w:p>
        </w:tc>
        <w:tc>
          <w:tcPr>
            <w:tcW w:w="2649" w:type="dxa"/>
          </w:tcPr>
          <w:p w14:paraId="0FBD2AA1" w14:textId="77777777" w:rsidR="00EE6ED9" w:rsidRPr="00EE6ED9" w:rsidRDefault="00EE6ED9" w:rsidP="00EE6ED9">
            <w:pPr>
              <w:spacing w:before="156" w:after="156"/>
            </w:pPr>
            <w:r w:rsidRPr="00EE6ED9">
              <w:rPr>
                <w:rFonts w:hint="eastAsia"/>
              </w:rPr>
              <w:t>招标方所有</w:t>
            </w:r>
          </w:p>
        </w:tc>
        <w:tc>
          <w:tcPr>
            <w:tcW w:w="3917" w:type="dxa"/>
          </w:tcPr>
          <w:p w14:paraId="67192313" w14:textId="77777777" w:rsidR="00EE6ED9" w:rsidRPr="00EE6ED9" w:rsidRDefault="00EE6ED9" w:rsidP="00EE6ED9">
            <w:pPr>
              <w:spacing w:before="156" w:after="156"/>
            </w:pPr>
            <w:r w:rsidRPr="00EE6ED9">
              <w:rPr>
                <w:rFonts w:hint="eastAsia"/>
              </w:rPr>
              <w:t>基于招标方特定需求开发的独有功能模块、接口、业务流程</w:t>
            </w:r>
          </w:p>
        </w:tc>
      </w:tr>
      <w:tr w:rsidR="00EE6ED9" w:rsidRPr="00EE6ED9" w14:paraId="5E806B4C" w14:textId="77777777" w:rsidTr="00E945F3">
        <w:tc>
          <w:tcPr>
            <w:tcW w:w="2076" w:type="dxa"/>
          </w:tcPr>
          <w:p w14:paraId="662989AC" w14:textId="77777777" w:rsidR="00EE6ED9" w:rsidRPr="00EE6ED9" w:rsidRDefault="00EE6ED9" w:rsidP="00EE6ED9">
            <w:pPr>
              <w:spacing w:before="156" w:after="156"/>
            </w:pPr>
            <w:r w:rsidRPr="00EE6ED9">
              <w:rPr>
                <w:rFonts w:hint="eastAsia"/>
              </w:rPr>
              <w:t>通用性技术改进</w:t>
            </w:r>
          </w:p>
        </w:tc>
        <w:tc>
          <w:tcPr>
            <w:tcW w:w="2649" w:type="dxa"/>
          </w:tcPr>
          <w:p w14:paraId="629374E8" w14:textId="77777777" w:rsidR="00EE6ED9" w:rsidRPr="00EE6ED9" w:rsidRDefault="00EE6ED9" w:rsidP="00EE6ED9">
            <w:pPr>
              <w:spacing w:before="156" w:after="156"/>
            </w:pPr>
            <w:r w:rsidRPr="00EE6ED9">
              <w:rPr>
                <w:rFonts w:hint="eastAsia"/>
              </w:rPr>
              <w:t>双方协商</w:t>
            </w:r>
            <w:r w:rsidRPr="00EE6ED9">
              <w:rPr>
                <w:rFonts w:hint="eastAsia"/>
              </w:rPr>
              <w:t>/</w:t>
            </w:r>
            <w:r w:rsidRPr="00EE6ED9">
              <w:rPr>
                <w:rFonts w:hint="eastAsia"/>
              </w:rPr>
              <w:t>投标方所有</w:t>
            </w:r>
          </w:p>
        </w:tc>
        <w:tc>
          <w:tcPr>
            <w:tcW w:w="3917" w:type="dxa"/>
          </w:tcPr>
          <w:p w14:paraId="4DF8D7ED" w14:textId="77777777" w:rsidR="00EE6ED9" w:rsidRPr="00EE6ED9" w:rsidRDefault="00EE6ED9" w:rsidP="00EE6ED9">
            <w:pPr>
              <w:spacing w:before="156" w:after="156"/>
            </w:pPr>
            <w:r w:rsidRPr="00EE6ED9">
              <w:rPr>
                <w:rFonts w:hint="eastAsia"/>
              </w:rPr>
              <w:t>具有普遍适用性的技术优化，可约定共享或归投标方</w:t>
            </w:r>
          </w:p>
        </w:tc>
      </w:tr>
      <w:tr w:rsidR="00EE6ED9" w:rsidRPr="00EE6ED9" w14:paraId="57895D59" w14:textId="77777777" w:rsidTr="00E945F3">
        <w:tc>
          <w:tcPr>
            <w:tcW w:w="2076" w:type="dxa"/>
          </w:tcPr>
          <w:p w14:paraId="7FA13865" w14:textId="77777777" w:rsidR="00EE6ED9" w:rsidRPr="00EE6ED9" w:rsidRDefault="00EE6ED9" w:rsidP="00EE6ED9">
            <w:pPr>
              <w:spacing w:before="156" w:after="156"/>
            </w:pPr>
            <w:r w:rsidRPr="00EE6ED9">
              <w:rPr>
                <w:rFonts w:hint="eastAsia"/>
              </w:rPr>
              <w:t>联合创新成果</w:t>
            </w:r>
          </w:p>
        </w:tc>
        <w:tc>
          <w:tcPr>
            <w:tcW w:w="2649" w:type="dxa"/>
          </w:tcPr>
          <w:p w14:paraId="66FD6935" w14:textId="77777777" w:rsidR="00EE6ED9" w:rsidRPr="00EE6ED9" w:rsidRDefault="00EE6ED9" w:rsidP="00EE6ED9">
            <w:pPr>
              <w:spacing w:before="156" w:after="156"/>
            </w:pPr>
            <w:r w:rsidRPr="00EE6ED9">
              <w:rPr>
                <w:rFonts w:hint="eastAsia"/>
              </w:rPr>
              <w:t>共同所有</w:t>
            </w:r>
          </w:p>
        </w:tc>
        <w:tc>
          <w:tcPr>
            <w:tcW w:w="3917" w:type="dxa"/>
          </w:tcPr>
          <w:p w14:paraId="22BA1376" w14:textId="77777777" w:rsidR="00EE6ED9" w:rsidRPr="00EE6ED9" w:rsidRDefault="00EE6ED9" w:rsidP="00EE6ED9">
            <w:pPr>
              <w:spacing w:before="156" w:after="156"/>
            </w:pPr>
            <w:r w:rsidRPr="00EE6ED9">
              <w:rPr>
                <w:rFonts w:hint="eastAsia"/>
              </w:rPr>
              <w:t>双方协作产生的创新性技术方案，需另行签订协议明确权益分配</w:t>
            </w:r>
          </w:p>
        </w:tc>
      </w:tr>
      <w:tr w:rsidR="00EE6ED9" w:rsidRPr="00EE6ED9" w14:paraId="54AC3710" w14:textId="77777777" w:rsidTr="00E945F3">
        <w:tc>
          <w:tcPr>
            <w:tcW w:w="2076" w:type="dxa"/>
          </w:tcPr>
          <w:p w14:paraId="4BCF041C" w14:textId="77777777" w:rsidR="00EE6ED9" w:rsidRPr="00EE6ED9" w:rsidRDefault="00EE6ED9" w:rsidP="00EE6ED9">
            <w:pPr>
              <w:spacing w:before="156" w:after="156"/>
            </w:pPr>
            <w:r w:rsidRPr="00EE6ED9">
              <w:rPr>
                <w:rFonts w:hint="eastAsia"/>
              </w:rPr>
              <w:t>数据资产</w:t>
            </w:r>
          </w:p>
        </w:tc>
        <w:tc>
          <w:tcPr>
            <w:tcW w:w="2649" w:type="dxa"/>
          </w:tcPr>
          <w:p w14:paraId="5FDD8BC6" w14:textId="77777777" w:rsidR="00EE6ED9" w:rsidRPr="00EE6ED9" w:rsidRDefault="00EE6ED9" w:rsidP="00EE6ED9">
            <w:pPr>
              <w:spacing w:before="156" w:after="156"/>
            </w:pPr>
            <w:r w:rsidRPr="00EE6ED9">
              <w:rPr>
                <w:rFonts w:hint="eastAsia"/>
              </w:rPr>
              <w:t>招标方所有</w:t>
            </w:r>
          </w:p>
        </w:tc>
        <w:tc>
          <w:tcPr>
            <w:tcW w:w="3917" w:type="dxa"/>
          </w:tcPr>
          <w:p w14:paraId="51481075" w14:textId="77777777" w:rsidR="00EE6ED9" w:rsidRPr="00EE6ED9" w:rsidRDefault="00EE6ED9" w:rsidP="00EE6ED9">
            <w:pPr>
              <w:spacing w:before="156" w:after="156"/>
            </w:pPr>
            <w:r w:rsidRPr="00EE6ED9">
              <w:rPr>
                <w:rFonts w:hint="eastAsia"/>
              </w:rPr>
              <w:t>系统运行产生的医疗数据、患者信息、诊疗记录等</w:t>
            </w:r>
          </w:p>
        </w:tc>
      </w:tr>
    </w:tbl>
    <w:p w14:paraId="55927F86" w14:textId="77777777" w:rsidR="00EE6ED9" w:rsidRPr="00EE6ED9" w:rsidRDefault="00EE6ED9" w:rsidP="00EE6ED9">
      <w:pPr>
        <w:spacing w:before="156" w:after="156"/>
      </w:pPr>
    </w:p>
    <w:sectPr w:rsidR="00EE6ED9" w:rsidRPr="00EE6ED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98ED1" w14:textId="77777777" w:rsidR="00C05207" w:rsidRDefault="00C05207">
      <w:pPr>
        <w:spacing w:before="120" w:after="120" w:line="240" w:lineRule="auto"/>
      </w:pPr>
      <w:r>
        <w:separator/>
      </w:r>
    </w:p>
  </w:endnote>
  <w:endnote w:type="continuationSeparator" w:id="0">
    <w:p w14:paraId="7EDBF4C8" w14:textId="77777777" w:rsidR="00C05207" w:rsidRDefault="00C05207">
      <w:pPr>
        <w:spacing w:before="120"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07337" w14:textId="77777777" w:rsidR="00A202E4" w:rsidRDefault="00A202E4">
    <w:pPr>
      <w:pStyle w:val="a3"/>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3792" w14:textId="77777777" w:rsidR="00A202E4" w:rsidRDefault="00A202E4">
    <w:pPr>
      <w:pStyle w:val="a3"/>
      <w:spacing w:before="120" w:after="1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8D285" w14:textId="77777777" w:rsidR="00A202E4" w:rsidRDefault="00A202E4">
    <w:pPr>
      <w:pStyle w:val="a3"/>
      <w:spacing w:before="120" w:after="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615CD" w14:textId="77777777" w:rsidR="00C05207" w:rsidRDefault="00C05207">
      <w:pPr>
        <w:spacing w:before="120" w:after="120"/>
      </w:pPr>
      <w:r>
        <w:separator/>
      </w:r>
    </w:p>
  </w:footnote>
  <w:footnote w:type="continuationSeparator" w:id="0">
    <w:p w14:paraId="6F3C72B3" w14:textId="77777777" w:rsidR="00C05207" w:rsidRDefault="00C05207">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BCA0F" w14:textId="77777777" w:rsidR="00A202E4" w:rsidRDefault="00A202E4">
    <w:pPr>
      <w:pStyle w:val="a5"/>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F024B" w14:textId="77777777" w:rsidR="00A202E4" w:rsidRDefault="00A202E4">
    <w:pPr>
      <w:pStyle w:val="a5"/>
      <w:spacing w:before="120" w:after="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43E2F" w14:textId="77777777" w:rsidR="00A202E4" w:rsidRDefault="00A202E4">
    <w:pPr>
      <w:pStyle w:val="a5"/>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A42"/>
    <w:multiLevelType w:val="multilevel"/>
    <w:tmpl w:val="002F4A4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3C46E7D"/>
    <w:multiLevelType w:val="multilevel"/>
    <w:tmpl w:val="13C46E7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28F45B2E"/>
    <w:multiLevelType w:val="multilevel"/>
    <w:tmpl w:val="28F45B2E"/>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4F26C71"/>
    <w:multiLevelType w:val="multilevel"/>
    <w:tmpl w:val="34F26C7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91021C"/>
    <w:multiLevelType w:val="multilevel"/>
    <w:tmpl w:val="3A91021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F9F69B7"/>
    <w:multiLevelType w:val="multilevel"/>
    <w:tmpl w:val="3F9F69B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42573ACB"/>
    <w:multiLevelType w:val="multilevel"/>
    <w:tmpl w:val="42573AC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C306243"/>
    <w:multiLevelType w:val="multilevel"/>
    <w:tmpl w:val="5C306243"/>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65C27A7"/>
    <w:multiLevelType w:val="multilevel"/>
    <w:tmpl w:val="665C27A7"/>
    <w:lvl w:ilvl="0">
      <w:start w:val="1"/>
      <w:numFmt w:val="bullet"/>
      <w:lvlText w:val=""/>
      <w:lvlJc w:val="left"/>
      <w:pPr>
        <w:ind w:left="840" w:hanging="420"/>
      </w:pPr>
      <w:rPr>
        <w:rFonts w:ascii="Wingdings" w:hAnsi="Wingding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7DDA6C2A"/>
    <w:multiLevelType w:val="multilevel"/>
    <w:tmpl w:val="7DDA6C2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7"/>
  </w:num>
  <w:num w:numId="2">
    <w:abstractNumId w:val="4"/>
  </w:num>
  <w:num w:numId="3">
    <w:abstractNumId w:val="2"/>
  </w:num>
  <w:num w:numId="4">
    <w:abstractNumId w:val="0"/>
  </w:num>
  <w:num w:numId="5">
    <w:abstractNumId w:val="1"/>
  </w:num>
  <w:num w:numId="6">
    <w:abstractNumId w:val="5"/>
  </w:num>
  <w:num w:numId="7">
    <w:abstractNumId w:val="6"/>
  </w:num>
  <w:num w:numId="8">
    <w:abstractNumId w:val="9"/>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58A"/>
    <w:rsid w:val="000237D5"/>
    <w:rsid w:val="000513D0"/>
    <w:rsid w:val="000C5A64"/>
    <w:rsid w:val="002A19D7"/>
    <w:rsid w:val="002A5B1A"/>
    <w:rsid w:val="003965AA"/>
    <w:rsid w:val="0043418E"/>
    <w:rsid w:val="005674F6"/>
    <w:rsid w:val="0061383A"/>
    <w:rsid w:val="0074358A"/>
    <w:rsid w:val="00822763"/>
    <w:rsid w:val="00A17A3F"/>
    <w:rsid w:val="00A202E4"/>
    <w:rsid w:val="00A40E39"/>
    <w:rsid w:val="00BE06D6"/>
    <w:rsid w:val="00C05207"/>
    <w:rsid w:val="00C67CC6"/>
    <w:rsid w:val="00DE4259"/>
    <w:rsid w:val="00EE6ED9"/>
    <w:rsid w:val="00FA5F73"/>
    <w:rsid w:val="163F682C"/>
    <w:rsid w:val="35D95EFE"/>
    <w:rsid w:val="430D5439"/>
    <w:rsid w:val="567B0902"/>
    <w:rsid w:val="70137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AD0A5"/>
  <w15:docId w15:val="{5A51EE56-63B0-4258-95CB-818877FB5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Lines="50" w:before="50" w:afterLines="50" w:after="50" w:line="360" w:lineRule="auto"/>
    </w:pPr>
    <w:rPr>
      <w:rFonts w:eastAsia="宋体"/>
      <w:kern w:val="2"/>
      <w:sz w:val="24"/>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Lines="0" w:before="0" w:afterLines="0" w:after="0" w:line="240" w:lineRule="auto"/>
      <w:outlineLvl w:val="1"/>
    </w:pPr>
    <w:rPr>
      <w:rFonts w:asciiTheme="majorHAnsi" w:hAnsiTheme="majorHAnsi" w:cstheme="majorBidi"/>
      <w:b/>
      <w:bCs/>
      <w:szCs w:val="32"/>
    </w:rPr>
  </w:style>
  <w:style w:type="paragraph" w:styleId="3">
    <w:name w:val="heading 3"/>
    <w:basedOn w:val="a"/>
    <w:link w:val="30"/>
    <w:uiPriority w:val="9"/>
    <w:qFormat/>
    <w:pPr>
      <w:widowControl/>
      <w:spacing w:before="100" w:beforeAutospacing="1" w:after="100" w:afterAutospacing="1"/>
      <w:outlineLvl w:val="2"/>
    </w:pPr>
    <w:rPr>
      <w:rFonts w:ascii="宋体" w:hAnsi="宋体" w:cs="宋体"/>
      <w:b/>
      <w:bCs/>
      <w:kern w:val="0"/>
      <w:sz w:val="27"/>
      <w:szCs w:val="27"/>
    </w:rPr>
  </w:style>
  <w:style w:type="paragraph" w:styleId="4">
    <w:name w:val="heading 4"/>
    <w:basedOn w:val="a"/>
    <w:next w:val="a"/>
    <w:link w:val="40"/>
    <w:uiPriority w:val="9"/>
    <w:unhideWhenUsed/>
    <w:qFormat/>
    <w:rsid w:val="00EE6ED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uiPriority w:val="99"/>
    <w:semiHidden/>
    <w:unhideWhenUsed/>
    <w:qFormat/>
    <w:pPr>
      <w:widowControl/>
      <w:spacing w:before="100" w:beforeAutospacing="1" w:after="100" w:afterAutospacing="1"/>
    </w:pPr>
    <w:rPr>
      <w:rFonts w:ascii="宋体" w:hAnsi="宋体" w:cs="宋体"/>
      <w:kern w:val="0"/>
      <w:szCs w:val="24"/>
    </w:rPr>
  </w:style>
  <w:style w:type="character" w:styleId="a8">
    <w:name w:val="Strong"/>
    <w:basedOn w:val="a0"/>
    <w:uiPriority w:val="22"/>
    <w:qFormat/>
    <w:rPr>
      <w:b/>
      <w:bCs/>
    </w:rPr>
  </w:style>
  <w:style w:type="character" w:customStyle="1" w:styleId="30">
    <w:name w:val="标题 3 字符"/>
    <w:basedOn w:val="a0"/>
    <w:link w:val="3"/>
    <w:uiPriority w:val="9"/>
    <w:qFormat/>
    <w:rPr>
      <w:rFonts w:ascii="宋体" w:eastAsia="宋体" w:hAnsi="宋体" w:cs="宋体"/>
      <w:b/>
      <w:bCs/>
      <w:kern w:val="0"/>
      <w:sz w:val="27"/>
      <w:szCs w:val="27"/>
    </w:rPr>
  </w:style>
  <w:style w:type="paragraph" w:styleId="a9">
    <w:name w:val="List Paragraph"/>
    <w:basedOn w:val="a"/>
    <w:uiPriority w:val="34"/>
    <w:qFormat/>
    <w:pPr>
      <w:ind w:firstLineChars="200" w:firstLine="420"/>
    </w:pPr>
  </w:style>
  <w:style w:type="character" w:customStyle="1" w:styleId="20">
    <w:name w:val="标题 2 字符"/>
    <w:basedOn w:val="a0"/>
    <w:link w:val="2"/>
    <w:uiPriority w:val="9"/>
    <w:qFormat/>
    <w:rPr>
      <w:rFonts w:asciiTheme="majorHAnsi" w:eastAsia="宋体" w:hAnsiTheme="majorHAnsi" w:cstheme="majorBidi"/>
      <w:b/>
      <w:bCs/>
      <w:sz w:val="24"/>
      <w:szCs w:val="32"/>
    </w:rPr>
  </w:style>
  <w:style w:type="character" w:customStyle="1" w:styleId="10">
    <w:name w:val="标题 1 字符"/>
    <w:basedOn w:val="a0"/>
    <w:link w:val="1"/>
    <w:uiPriority w:val="9"/>
    <w:qFormat/>
    <w:rPr>
      <w:b/>
      <w:bCs/>
      <w:kern w:val="44"/>
      <w:sz w:val="44"/>
      <w:szCs w:val="44"/>
    </w:rPr>
  </w:style>
  <w:style w:type="character" w:customStyle="1" w:styleId="a6">
    <w:name w:val="页眉 字符"/>
    <w:basedOn w:val="a0"/>
    <w:link w:val="a5"/>
    <w:uiPriority w:val="99"/>
    <w:qFormat/>
    <w:rPr>
      <w:rFonts w:eastAsia="宋体"/>
      <w:sz w:val="18"/>
      <w:szCs w:val="18"/>
    </w:rPr>
  </w:style>
  <w:style w:type="character" w:customStyle="1" w:styleId="a4">
    <w:name w:val="页脚 字符"/>
    <w:basedOn w:val="a0"/>
    <w:link w:val="a3"/>
    <w:uiPriority w:val="99"/>
    <w:qFormat/>
    <w:rPr>
      <w:rFonts w:eastAsia="宋体"/>
      <w:sz w:val="18"/>
      <w:szCs w:val="18"/>
    </w:rPr>
  </w:style>
  <w:style w:type="table" w:styleId="aa">
    <w:name w:val="Table Grid"/>
    <w:basedOn w:val="a1"/>
    <w:uiPriority w:val="39"/>
    <w:rsid w:val="00EE6E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next w:val="a"/>
    <w:link w:val="ac"/>
    <w:uiPriority w:val="10"/>
    <w:qFormat/>
    <w:rsid w:val="00EE6ED9"/>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uiPriority w:val="10"/>
    <w:rsid w:val="00EE6ED9"/>
    <w:rPr>
      <w:rFonts w:asciiTheme="majorHAnsi" w:eastAsiaTheme="majorEastAsia" w:hAnsiTheme="majorHAnsi" w:cstheme="majorBidi"/>
      <w:b/>
      <w:bCs/>
      <w:kern w:val="2"/>
      <w:sz w:val="32"/>
      <w:szCs w:val="32"/>
    </w:rPr>
  </w:style>
  <w:style w:type="character" w:customStyle="1" w:styleId="40">
    <w:name w:val="标题 4 字符"/>
    <w:basedOn w:val="a0"/>
    <w:link w:val="4"/>
    <w:uiPriority w:val="9"/>
    <w:rsid w:val="00EE6ED9"/>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61bdd8fb-0076-4201-8722-63574850911b</errorID>
      <errorWord>亟需</errorWord>
      <group>L1_Word</group>
      <groupName>字词问题</groupName>
      <ability>L2_Typo</ability>
      <abilityName>字词错误</abilityName>
      <candidateList>
        <item>亟须</item>
      </candidateList>
      <explain/>
      <paraID>1B60C9E6</paraID>
      <start>113</start>
      <end>115</end>
      <status>unmodified</status>
      <modifiedWord/>
      <trackRevisions>false</trackRevisions>
    </reviewItem>
    <reviewItem>
      <errorID>d336287a-ed48-4127-af7a-9a49edad3288</errorID>
      <errorWord>即便</errorWord>
      <group>L1_Word</group>
      <groupName>字词问题</groupName>
      <ability>L2_Typo</ability>
      <abilityName>字词错误</abilityName>
      <candidateList>
        <item>即使</item>
      </candidateList>
      <explain>〈连〉表示假设的让步：～我们的工作取得了很大的成绩，也不能骄傲自满｜～你当时在场，也未必有更好的办法。注意“即使”所表示的条件，可以是尚未实现的事情，也可以是与既成事实相反的事情。</explain>
      <paraID>1FA0CA0E</paraID>
      <start>31</start>
      <end>33</end>
      <status>modified</status>
      <modifiedWord>即使</modifiedWord>
      <trackRevisions>false</trackRevisions>
    </reviewItem>
    <reviewItem>
      <errorID>6f8afe87-23c4-4b88-b41f-d17c345eaea1</errorID>
      <errorWord>(</errorWord>
      <group>L1_Format</group>
      <groupName>格式问题</groupName>
      <ability>L2_HalfPunc</ability>
      <abilityName>全半角检查</abilityName>
      <candidateList>
        <item>（</item>
      </candidateList>
      <explain>文本全半角错误。</explain>
      <paraID>  3DFE5E</paraID>
      <start>3</start>
      <end>4</end>
      <status>modified</status>
      <modifiedWord>（</modifiedWord>
      <trackRevisions>false</trackRevisions>
    </reviewItem>
    <reviewItem>
      <errorID>398578f4-92a8-4ba6-85b6-074a9baaa03e</errorID>
      <errorWord>)</errorWord>
      <group>L1_Format</group>
      <groupName>格式问题</groupName>
      <ability>L2_HalfPunc</ability>
      <abilityName>全半角检查</abilityName>
      <candidateList>
        <item>）</item>
      </candidateList>
      <explain>文本全半角错误。</explain>
      <paraID>  3DFE5E</paraID>
      <start>5</start>
      <end>6</end>
      <status>modified</status>
      <modifiedWord>）</modifiedWord>
      <trackRevisions>false</trackRevisions>
    </reviewItem>
    <reviewItem>
      <errorID>4cfbdc76-af63-488b-a6a4-61a3689389be</errorID>
      <errorWord>(</errorWord>
      <group>L1_Format</group>
      <groupName>格式问题</groupName>
      <ability>L2_HalfPunc</ability>
      <abilityName>全半角检查</abilityName>
      <candidateList>
        <item>（</item>
      </candidateList>
      <explain>文本全半角错误。</explain>
      <paraID>65541278</paraID>
      <start>3</start>
      <end>4</end>
      <status>modified</status>
      <modifiedWord>（</modifiedWord>
      <trackRevisions>false</trackRevisions>
    </reviewItem>
    <reviewItem>
      <errorID>46208df5-1665-4461-9810-dae220edeeca</errorID>
      <errorWord>)</errorWord>
      <group>L1_Format</group>
      <groupName>格式问题</groupName>
      <ability>L2_HalfPunc</ability>
      <abilityName>全半角检查</abilityName>
      <candidateList>
        <item>）</item>
      </candidateList>
      <explain>文本全半角错误。</explain>
      <paraID>65541278</paraID>
      <start>5</start>
      <end>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001A54C6-901E-48F6-A68E-354BE3F90AF3}">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493</Words>
  <Characters>2816</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 melvin</dc:creator>
  <cp:lastModifiedBy>许燕</cp:lastModifiedBy>
  <cp:revision>2</cp:revision>
  <dcterms:created xsi:type="dcterms:W3CDTF">2026-05-14T10:46:00Z</dcterms:created>
  <dcterms:modified xsi:type="dcterms:W3CDTF">2026-05-14T10:46:00Z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eyJoZGlkIjoiOTgwYjExZDI0ZmVlODlmMGIyMWY2Y2Y3NWY5MmM0OTciLCJ1c2VySWQiOiI0MDQ2OTA4OTIifQ==</vt:lpwstr>
  </property>
  <property fmtid="{D5CDD505-2E9C-101B-9397-08002B2CF9AE}" pid="3" name="KSOProductBuildVer">
    <vt:lpwstr>2052-12.1.0.25865</vt:lpwstr>
  </property>
  <property fmtid="{D5CDD505-2E9C-101B-9397-08002B2CF9AE}" pid="4" name="ICV">
    <vt:lpwstr>375DBFE8D92B433484519047D7BEEE89_12</vt:lpwstr>
  </property>
</Properties>
</file>