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4024" w14:textId="77777777" w:rsidR="008A298C" w:rsidRDefault="00254329">
      <w:pPr>
        <w:jc w:val="center"/>
        <w:rPr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技术需求书</w:t>
      </w:r>
    </w:p>
    <w:p w14:paraId="59604EE6" w14:textId="77777777" w:rsidR="008A298C" w:rsidRDefault="0025432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项目名称：</w:t>
      </w:r>
    </w:p>
    <w:p w14:paraId="6157BFCB" w14:textId="0FAEA19A" w:rsidR="008A298C" w:rsidRDefault="00415B14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415B14">
        <w:rPr>
          <w:rFonts w:asciiTheme="minorEastAsia" w:hAnsiTheme="minorEastAsia" w:cstheme="minorEastAsia" w:hint="eastAsia"/>
          <w:sz w:val="28"/>
          <w:szCs w:val="28"/>
        </w:rPr>
        <w:t>乳房再造</w:t>
      </w:r>
      <w:r>
        <w:rPr>
          <w:rFonts w:asciiTheme="minorEastAsia" w:hAnsiTheme="minorEastAsia" w:cstheme="minorEastAsia" w:hint="eastAsia"/>
          <w:sz w:val="28"/>
          <w:szCs w:val="28"/>
        </w:rPr>
        <w:t>患者</w:t>
      </w:r>
      <w:r w:rsidRPr="00415B14">
        <w:rPr>
          <w:rFonts w:asciiTheme="minorEastAsia" w:hAnsiTheme="minorEastAsia" w:cstheme="minorEastAsia" w:hint="eastAsia"/>
          <w:sz w:val="28"/>
          <w:szCs w:val="28"/>
        </w:rPr>
        <w:t>智能</w:t>
      </w:r>
      <w:r>
        <w:rPr>
          <w:rFonts w:asciiTheme="minorEastAsia" w:hAnsiTheme="minorEastAsia" w:cstheme="minorEastAsia" w:hint="eastAsia"/>
          <w:sz w:val="28"/>
          <w:szCs w:val="28"/>
        </w:rPr>
        <w:t>管理平台建设</w:t>
      </w:r>
      <w:bookmarkStart w:id="0" w:name="_GoBack"/>
      <w:bookmarkEnd w:id="0"/>
    </w:p>
    <w:p w14:paraId="65AA38C7" w14:textId="77777777" w:rsidR="008A298C" w:rsidRDefault="0025432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项目背景</w:t>
      </w:r>
    </w:p>
    <w:p w14:paraId="24BF14DF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乳房重建迅速成为全球整形外科的主要研究方向。在美国，乳房再造率从1995年的8%的增加到了2013年的41%，高达54%的侵袭性癌病例和63%的原位导管癌病例均进行了乳房再造。在我国，目前乳房重建仅占乳腺癌手术的10%，但近5年处于爆发式增长，我科即刻重建从2010年的不足10例，到2024年增长至260余例，逐渐发展成了中国最大的再造中心之一。</w:t>
      </w:r>
    </w:p>
    <w:p w14:paraId="487DC23D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乳腺切除术后乳房再造是快速增长的重大需求，需要多学科配合，规范管理和长期随访。乳房再造的长期临床研究和患者满意度提升需要专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病管理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和信息技术的有效结合。协和是北京最大的即刻乳房再造中心，需要建设乳房再造的患者管理平台，实现患者全流程管理。</w:t>
      </w:r>
    </w:p>
    <w:p w14:paraId="09FCC193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当前，乳房再造患者缺乏整合病历、手术、影像及随访量表的纵向多维度数据管理平台，导致信息分散、管理低效。亟需建立基于多科数据融合的随访数据库，以提升MDT效能并支撑循证研究。</w:t>
      </w:r>
    </w:p>
    <w:p w14:paraId="30C3C805" w14:textId="77777777" w:rsidR="008A298C" w:rsidRDefault="0025432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项目主要内容概述</w:t>
      </w:r>
    </w:p>
    <w:p w14:paraId="5309F3CC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本项目需在信息系统中建立乳房再造随访队列，对本科室的乳房再造患者执行随访管理工作。</w:t>
      </w:r>
    </w:p>
    <w:p w14:paraId="104BCB70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本项目需通过AI大模型实现从医院信息系统，提取整合乳房再造随访患者的相关信息。</w:t>
      </w:r>
    </w:p>
    <w:p w14:paraId="26EB683B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本项目需实现在随访计划内，按照患者导出其所有已填写随访表单内容。</w:t>
      </w:r>
    </w:p>
    <w:p w14:paraId="121983D8" w14:textId="77777777" w:rsidR="008A298C" w:rsidRDefault="0025432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项目建设详细要求</w:t>
      </w:r>
    </w:p>
    <w:p w14:paraId="62937951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（一）在信息化平台实现乳房再造随访队列的管理，包括计划创建、规则配置、表单配置、患者入组、随访任务执行、数据下载。</w:t>
      </w:r>
    </w:p>
    <w:p w14:paraId="7BCEF804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（二）患者信息提取整合：</w:t>
      </w:r>
    </w:p>
    <w:p w14:paraId="5DA3137D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1、通过大模型技术，实现将30余种电子病历的原始参数，通过参数映射算法整合优化，最终输出13个标准化核心字段，实现杂乱数据的识别、抽取、统一，显著提升临床数据分析效率。</w:t>
      </w:r>
    </w:p>
    <w:p w14:paraId="6F718A33" w14:textId="77777777" w:rsidR="008A298C" w:rsidRDefault="00254329"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标准化核心字段：</w:t>
      </w:r>
    </w:p>
    <w:p w14:paraId="3726704C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患者主诉</w:t>
      </w:r>
    </w:p>
    <w:p w14:paraId="37D8B85B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身高体重</w:t>
      </w:r>
    </w:p>
    <w:p w14:paraId="6CB4AD4E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吸烟饮酒史</w:t>
      </w:r>
    </w:p>
    <w:p w14:paraId="612AFF59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手术外伤史</w:t>
      </w:r>
    </w:p>
    <w:p w14:paraId="2430AEB3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高血压史（如有还可进一步看具体血压数值）</w:t>
      </w:r>
    </w:p>
    <w:p w14:paraId="235CA9F2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糖尿病史</w:t>
      </w:r>
    </w:p>
    <w:p w14:paraId="40AD07BE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是否后续进行放疗、内分泌治疗、化疗</w:t>
      </w:r>
    </w:p>
    <w:p w14:paraId="3629DADD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乳腺癌具体的位置（如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超声报右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乳外上象限、肿物大小、距离乳头位置）</w:t>
      </w:r>
    </w:p>
    <w:p w14:paraId="748BAA97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植入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物品牌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型号（如有）</w:t>
      </w:r>
    </w:p>
    <w:p w14:paraId="61C78533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病理结果</w:t>
      </w:r>
    </w:p>
    <w:p w14:paraId="6C9ACE6A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手术方式</w:t>
      </w:r>
    </w:p>
    <w:p w14:paraId="33B1E7DA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是否进行二次手术及原因</w:t>
      </w:r>
    </w:p>
    <w:p w14:paraId="0CC32B37" w14:textId="77777777" w:rsidR="008A298C" w:rsidRDefault="00254329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并发症</w:t>
      </w:r>
    </w:p>
    <w:p w14:paraId="244717EC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2、同一字段在不同电子病历中的描述不一致，需对进行归一化处理。</w:t>
      </w:r>
    </w:p>
    <w:p w14:paraId="23FF22B7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3、未查询到原始参数的字段，通过规则指定，避免大模型“幻觉”编造。</w:t>
      </w:r>
    </w:p>
    <w:p w14:paraId="28A8A8BC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（三）按随访计划整合患者数据</w:t>
      </w:r>
    </w:p>
    <w:p w14:paraId="5C609C90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基于随访计划与问卷模板的关联关系，按患者导出一个随访计划下该患者已填写的所有问卷，包括患者姓名、患者ID、问卷名称、问卷答案等内容。</w:t>
      </w:r>
    </w:p>
    <w:p w14:paraId="66E6B60C" w14:textId="77777777" w:rsidR="008A298C" w:rsidRDefault="0025432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数据与网络安全要求</w:t>
      </w:r>
    </w:p>
    <w:p w14:paraId="1540615A" w14:textId="77777777" w:rsidR="008A298C" w:rsidRDefault="00254329">
      <w:pPr>
        <w:numPr>
          <w:ilvl w:val="0"/>
          <w:numId w:val="3"/>
        </w:num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本项目需使用协和医院内部患者数据，数据不出院；</w:t>
      </w:r>
    </w:p>
    <w:p w14:paraId="7E08AE59" w14:textId="77777777" w:rsidR="008A298C" w:rsidRDefault="00254329">
      <w:pPr>
        <w:numPr>
          <w:ilvl w:val="0"/>
          <w:numId w:val="3"/>
        </w:num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本项目所产生的数据均需在协和医院内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网环境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存储、使用；</w:t>
      </w:r>
    </w:p>
    <w:p w14:paraId="199A4A70" w14:textId="77777777" w:rsidR="008A298C" w:rsidRDefault="00254329">
      <w:pPr>
        <w:numPr>
          <w:ilvl w:val="0"/>
          <w:numId w:val="3"/>
        </w:num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本项目涉及的软件系统均需在协和医院内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网环境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部署，符合医院网络安全规范。</w:t>
      </w:r>
    </w:p>
    <w:p w14:paraId="1154D6CD" w14:textId="77777777" w:rsidR="008A298C" w:rsidRDefault="0025432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项目工期、项目实施和培训要求</w:t>
      </w:r>
    </w:p>
    <w:p w14:paraId="4A60636F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合同签订后，基于相关系统接口、通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算资源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智算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资源都已满足实施条件的基础上，工期安排如下：满足实施条件的基础上，功能研发30个日历日；接口对接30个日历日；大模型训练调试30个日历日；安装部署及实施测试验证、试运行30个日历日；整个工期120个日历日。</w:t>
      </w:r>
    </w:p>
    <w:p w14:paraId="2CC0D987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培训主要针对管理人员、相关使用人员展开。通过整套技术培训，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使用户能够在系统运行的情况下，独立操作本系统，保证产品在用户单位的正常使用。培训形式：线上远程培训和线下集中培训两种方式。</w:t>
      </w:r>
    </w:p>
    <w:p w14:paraId="7A367FF2" w14:textId="77777777" w:rsidR="008A298C" w:rsidRDefault="0025432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主要培训内容：系统的性能特点、基本使用知识培训、常见问题解决、日常维护办法等；</w:t>
      </w:r>
    </w:p>
    <w:p w14:paraId="0F2DDF8C" w14:textId="77777777" w:rsidR="008A298C" w:rsidRDefault="0025432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项目验收标准和验收文档要求</w:t>
      </w:r>
    </w:p>
    <w:p w14:paraId="6DD6AF66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项目验收标准：</w:t>
      </w:r>
    </w:p>
    <w:p w14:paraId="48F1D7B4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1、在信息化平台已建立乳房再造随访队列，可以实现以下功能：计划创建、规则配置、表单配置、患者入组、随访任务执行、数据下载。</w:t>
      </w:r>
    </w:p>
    <w:p w14:paraId="32714D08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2、提供患者数据整合提取功能，可以下载已规定的标准化核心字段数据。提取整合数据准确、规范、完整。</w:t>
      </w:r>
    </w:p>
    <w:p w14:paraId="4E49BE74" w14:textId="77777777" w:rsidR="008A298C" w:rsidRDefault="00254329"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标准化核心字段如下：</w:t>
      </w:r>
    </w:p>
    <w:p w14:paraId="0F9F3AFE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患者主诉</w:t>
      </w:r>
    </w:p>
    <w:p w14:paraId="0C17EE51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身高体重</w:t>
      </w:r>
    </w:p>
    <w:p w14:paraId="768F8B99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吸烟饮酒史</w:t>
      </w:r>
    </w:p>
    <w:p w14:paraId="4825A12A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手术外伤史</w:t>
      </w:r>
    </w:p>
    <w:p w14:paraId="3A953B18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高血压史（如有还可进一步看具体血压数值）</w:t>
      </w:r>
    </w:p>
    <w:p w14:paraId="078F90FD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糖尿病史</w:t>
      </w:r>
    </w:p>
    <w:p w14:paraId="5A713D65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是否后续进行放疗、内分泌治疗、化疗</w:t>
      </w:r>
    </w:p>
    <w:p w14:paraId="2405F719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乳腺癌具体的位置（如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超声报右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乳外上象限、肿物大小、距离乳头位置）</w:t>
      </w:r>
    </w:p>
    <w:p w14:paraId="5F56F8B5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植入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物品牌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型号（如有）</w:t>
      </w:r>
    </w:p>
    <w:p w14:paraId="2C99C317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病理结果</w:t>
      </w:r>
    </w:p>
    <w:p w14:paraId="33E31BDC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手术方式</w:t>
      </w:r>
    </w:p>
    <w:p w14:paraId="78A9172C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是否进行二次手术及原因</w:t>
      </w:r>
    </w:p>
    <w:p w14:paraId="44BC8C5E" w14:textId="77777777" w:rsidR="008A298C" w:rsidRDefault="00254329">
      <w:pPr>
        <w:numPr>
          <w:ilvl w:val="0"/>
          <w:numId w:val="4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并发症</w:t>
      </w:r>
    </w:p>
    <w:p w14:paraId="147AD21F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3、提供按随访计划下载患者数据功能，可以按患者导出一个随访计划下该患者已填写的所有问卷，包括患者姓名、患者ID、问卷名称、问卷答案等内容。</w:t>
      </w:r>
    </w:p>
    <w:p w14:paraId="40BD3D5C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验收文档包含：</w:t>
      </w:r>
    </w:p>
    <w:p w14:paraId="07127FBF" w14:textId="77777777" w:rsidR="008A298C" w:rsidRDefault="00254329">
      <w:pPr>
        <w:numPr>
          <w:ilvl w:val="0"/>
          <w:numId w:val="5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需求规格说明书</w:t>
      </w:r>
    </w:p>
    <w:p w14:paraId="5152F4E9" w14:textId="77777777" w:rsidR="008A298C" w:rsidRDefault="00254329">
      <w:pPr>
        <w:numPr>
          <w:ilvl w:val="0"/>
          <w:numId w:val="5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架构设计说明书</w:t>
      </w:r>
    </w:p>
    <w:p w14:paraId="5D926446" w14:textId="77777777" w:rsidR="008A298C" w:rsidRDefault="00254329">
      <w:pPr>
        <w:numPr>
          <w:ilvl w:val="0"/>
          <w:numId w:val="5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系统操作手册</w:t>
      </w:r>
    </w:p>
    <w:p w14:paraId="756327BD" w14:textId="77777777" w:rsidR="008A298C" w:rsidRDefault="00254329">
      <w:pPr>
        <w:numPr>
          <w:ilvl w:val="0"/>
          <w:numId w:val="5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部署手册、运维手册</w:t>
      </w:r>
    </w:p>
    <w:p w14:paraId="5FA00A68" w14:textId="77777777" w:rsidR="008A298C" w:rsidRDefault="00254329">
      <w:pPr>
        <w:numPr>
          <w:ilvl w:val="0"/>
          <w:numId w:val="5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系统测试用例、测试报告</w:t>
      </w:r>
    </w:p>
    <w:p w14:paraId="17AF9BAA" w14:textId="77777777" w:rsidR="008A298C" w:rsidRDefault="00254329">
      <w:pPr>
        <w:numPr>
          <w:ilvl w:val="0"/>
          <w:numId w:val="5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安全测评报告</w:t>
      </w:r>
    </w:p>
    <w:p w14:paraId="45A6DD9C" w14:textId="77777777" w:rsidR="008A298C" w:rsidRDefault="00254329">
      <w:pPr>
        <w:numPr>
          <w:ilvl w:val="0"/>
          <w:numId w:val="5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培训签到表</w:t>
      </w:r>
    </w:p>
    <w:p w14:paraId="75EDA8E2" w14:textId="77777777" w:rsidR="008A298C" w:rsidRDefault="0025432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免费运维期及服务要求</w:t>
      </w:r>
    </w:p>
    <w:p w14:paraId="047182A0" w14:textId="77777777" w:rsidR="008A298C" w:rsidRDefault="00254329"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项目提供60个月的运维服务，自验收合格之日起计算。在运维期内，若系统因质量问题出现故障，由中标方进行免费维修或升级完善。对于采购方的服务通知，中标方必须在接到通知后8小时内予以响应，若有必要，中标方工程师必须48小时内到达现场，72小时内处理完毕。运维服务到期后另外签署运维服务合同。</w:t>
      </w:r>
    </w:p>
    <w:p w14:paraId="305126B7" w14:textId="77777777" w:rsidR="008A298C" w:rsidRDefault="00254329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知识产权要求</w:t>
      </w:r>
    </w:p>
    <w:p w14:paraId="31F4AA24" w14:textId="77777777" w:rsidR="008A298C" w:rsidRDefault="0025432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本合同所约定的工作内容中，本项目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正式成果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的知识产权归甲方所有。未经甲方书面许可，乙方不得以任何理由将项目情况用于商业用途，如乙方在学术、文化交流及出版物方面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需介绍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该项目时，乙方应提前通知甲方并取得甲方的书面认可。</w:t>
      </w:r>
    </w:p>
    <w:p w14:paraId="2A6188AB" w14:textId="77777777" w:rsidR="008A298C" w:rsidRDefault="008A298C">
      <w:pPr>
        <w:rPr>
          <w:rFonts w:asciiTheme="minorEastAsia" w:hAnsiTheme="minorEastAsia" w:cstheme="minorEastAsia"/>
          <w:sz w:val="28"/>
          <w:szCs w:val="28"/>
        </w:rPr>
      </w:pPr>
    </w:p>
    <w:sectPr w:rsidR="008A2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8913F"/>
    <w:multiLevelType w:val="singleLevel"/>
    <w:tmpl w:val="8758913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87B2ED7"/>
    <w:multiLevelType w:val="singleLevel"/>
    <w:tmpl w:val="C87B2ED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327D37D1"/>
    <w:multiLevelType w:val="singleLevel"/>
    <w:tmpl w:val="327D37D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 w15:restartNumberingAfterBreak="0">
    <w:nsid w:val="45A75391"/>
    <w:multiLevelType w:val="multilevel"/>
    <w:tmpl w:val="45A75391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30F5ED"/>
    <w:multiLevelType w:val="singleLevel"/>
    <w:tmpl w:val="5830F5E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35"/>
    <w:rsid w:val="000001FF"/>
    <w:rsid w:val="00000B9A"/>
    <w:rsid w:val="00254329"/>
    <w:rsid w:val="00415B14"/>
    <w:rsid w:val="00661DFD"/>
    <w:rsid w:val="008A298C"/>
    <w:rsid w:val="009E19FE"/>
    <w:rsid w:val="00A72796"/>
    <w:rsid w:val="00AC7A4C"/>
    <w:rsid w:val="00BC1B21"/>
    <w:rsid w:val="00E27535"/>
    <w:rsid w:val="00F95D1B"/>
    <w:rsid w:val="024A39BE"/>
    <w:rsid w:val="084D38DD"/>
    <w:rsid w:val="10BE5DEC"/>
    <w:rsid w:val="1D344470"/>
    <w:rsid w:val="27502318"/>
    <w:rsid w:val="29061A13"/>
    <w:rsid w:val="3EE6247F"/>
    <w:rsid w:val="40700B18"/>
    <w:rsid w:val="40AC1A89"/>
    <w:rsid w:val="4DEF6C40"/>
    <w:rsid w:val="553F3194"/>
    <w:rsid w:val="58DA1063"/>
    <w:rsid w:val="6D1F412E"/>
    <w:rsid w:val="7135484C"/>
    <w:rsid w:val="738422FC"/>
    <w:rsid w:val="7E7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9516"/>
  <w15:docId w15:val="{6536F8D3-76D2-4231-B486-74DF37AB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许燕</dc:creator>
  <cp:lastModifiedBy>许燕</cp:lastModifiedBy>
  <cp:revision>3</cp:revision>
  <dcterms:created xsi:type="dcterms:W3CDTF">2025-12-11T09:17:00Z</dcterms:created>
  <dcterms:modified xsi:type="dcterms:W3CDTF">2026-03-10T01:59:00Z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2E55F6CD245B49F686D89D393878AEB9_13</vt:lpwstr>
  </property>
</Properties>
</file>