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5793D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</w:t>
      </w:r>
      <w:r>
        <w:rPr>
          <w:rFonts w:hint="eastAsia"/>
          <w:b/>
          <w:color w:val="1F497D" w:themeColor="text2"/>
          <w:sz w:val="48"/>
          <w:lang w:val="en-US" w:eastAsia="zh-CN"/>
          <w14:textFill>
            <w14:solidFill>
              <w14:schemeClr w14:val="tx2"/>
            </w14:solidFill>
          </w14:textFill>
        </w:rPr>
        <w:t>序号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）——</w:t>
      </w:r>
    </w:p>
    <w:p w14:paraId="4245E9D6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7A70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8CC249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7C0B3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0C1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3D1D8D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3DD9B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26A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F443B3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023004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E9E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11368D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111B713"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B40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 w14:paraId="01ADBB45">
            <w:pPr>
              <w:spacing w:line="720" w:lineRule="auto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eastAsia="zh-CN"/>
                <w14:textFill>
                  <w14:solidFill>
                    <w14:schemeClr w14:val="tx2"/>
                  </w14:solidFill>
                </w14:textFill>
              </w:rPr>
              <w:t>丙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451C6250">
            <w:pPr>
              <w:spacing w:line="720" w:lineRule="auto"/>
              <w:rPr>
                <w:rFonts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379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 w14:paraId="447A9F28">
            <w:pPr>
              <w:spacing w:line="720" w:lineRule="auto"/>
              <w:ind w:firstLine="241" w:firstLineChars="100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CBC75AF">
            <w:pPr>
              <w:spacing w:line="720" w:lineRule="auto"/>
              <w:rPr>
                <w:rFonts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ECE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 w14:paraId="54FB7661">
            <w:pPr>
              <w:spacing w:line="720" w:lineRule="auto"/>
              <w:ind w:firstLine="241" w:firstLineChars="100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3E935CE5">
            <w:pPr>
              <w:spacing w:line="720" w:lineRule="auto"/>
              <w:rPr>
                <w:rFonts w:hint="default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C82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460E1CE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471CBD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6E62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CD8FD9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18F60F59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北京市东城区帅府园一号</w:t>
            </w:r>
          </w:p>
        </w:tc>
      </w:tr>
      <w:tr w14:paraId="0F42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5273C0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E22F51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FC7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750545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6F10FF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28E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7983BB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DF78DD"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B38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4370E2A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8744E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3F813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A4F6592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E09F9A"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E52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B974AE5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F2695D3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6441AB24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77352EE0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53C16814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2B45D2BF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6287CF61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26158C7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34EE77C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752AA0B1">
      <w:pPr>
        <w:pStyle w:val="13"/>
        <w:numPr>
          <w:ilvl w:val="0"/>
          <w:numId w:val="0"/>
        </w:numPr>
        <w:spacing w:before="156" w:beforeLines="50"/>
        <w:ind w:left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 w14:paraId="42DE740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（1.1）*12%=（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24"/>
        </w:rPr>
        <w:t>元。</w:t>
      </w:r>
    </w:p>
    <w:p w14:paraId="329D7E88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>元。</w:t>
      </w:r>
    </w:p>
    <w:p w14:paraId="3C24A4E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</w:p>
    <w:p w14:paraId="5D068B75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6A0DEA66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5E6719D7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32D6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A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F34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31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31"/>
                <w:lang w:val="en-US" w:eastAsia="zh-CN" w:bidi="ar"/>
              </w:rPr>
              <w:t xml:space="preserve">           </w:t>
            </w:r>
            <w:r>
              <w:rPr>
                <w:rStyle w:val="31"/>
                <w:lang w:val="en-US" w:eastAsia="zh-CN" w:bidi="ar"/>
              </w:rPr>
              <w:br w:type="textWrapping"/>
            </w:r>
            <w:r>
              <w:rPr>
                <w:rStyle w:val="31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32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31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6E30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8B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0B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40BC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7C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平台项目完成研究受试者病房服务费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5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93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4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B0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B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A6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平台项目筛选失败受试者病房服务费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13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95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D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DEE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2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75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平台项目完成研究受试者病房访视费用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A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72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B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28E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0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EB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平台项目筛选失败受试者病房访视费用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0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3C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2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AD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E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318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B5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09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3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A8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C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1A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总结报告费用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7D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82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B62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C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9F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启动前期准备费用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C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7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D8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D5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5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7A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6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90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83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97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5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750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0"/>
                <w:lang w:val="en-US" w:eastAsia="zh-CN" w:bidi="ar"/>
              </w:rPr>
              <w:t>生物</w:t>
            </w:r>
            <w:r>
              <w:rPr>
                <w:rStyle w:val="29"/>
                <w:lang w:val="en-US" w:eastAsia="zh-CN" w:bidi="ar"/>
              </w:rPr>
              <w:t>样本保存费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57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1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4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A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A5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EE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2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11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65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5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FC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68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D4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7F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409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1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433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8594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1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4D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F9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A1468F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3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01B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2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B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2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1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C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5F7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0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3F80D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9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F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</w:p>
          <w:p w14:paraId="4F48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3F8EAF9D"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备注：合同签订后，如申办方原因停止研究，需根据工作人员实际工作量情况，收取相应金额，作为研究者前期工作费用。（具体收费标准研究护士、协调员、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QC均按照800/8小时收取，研究医生1000/8小时收取</w:t>
      </w: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）</w:t>
      </w:r>
    </w:p>
    <w:p w14:paraId="7F4D14A9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6551C917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324E93E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7B157B7F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53585C1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576F5310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2BAD651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2C4F3D93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18262F5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sz w:val="24"/>
        </w:rPr>
        <w:t>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3FEF7F9D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086B3E4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2BB35FFD">
      <w:pPr>
        <w:spacing w:before="156" w:beforeLines="50"/>
        <w:ind w:left="1200" w:hanging="1200" w:hangingChars="5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</w:t>
      </w:r>
    </w:p>
    <w:p w14:paraId="40F949E5">
      <w:pPr>
        <w:spacing w:before="156" w:beforeLines="50"/>
        <w:ind w:left="1200" w:hanging="1200" w:hangingChars="5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（大写）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</w:rPr>
        <w:t>（￥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sz w:val="24"/>
        </w:rPr>
        <w:t>元）。</w:t>
      </w:r>
    </w:p>
    <w:p w14:paraId="5F787D1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1A80C8C3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56D0467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3E73678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</w:t>
      </w:r>
      <w:r>
        <w:rPr>
          <w:rFonts w:hint="eastAsia" w:asciiTheme="minorEastAsia" w:hAnsiTheme="minorEastAsia" w:eastAsiaTheme="minorEastAsia"/>
          <w:sz w:val="24"/>
          <w:lang w:eastAsia="zh-CN"/>
        </w:rPr>
        <w:t>五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>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丙方一</w:t>
      </w:r>
      <w:r>
        <w:rPr>
          <w:rFonts w:hint="eastAsia" w:asciiTheme="minorEastAsia" w:hAnsiTheme="minorEastAsia" w:eastAsiaTheme="minorEastAsia"/>
          <w:sz w:val="24"/>
        </w:rPr>
        <w:t>份</w:t>
      </w:r>
      <w:r>
        <w:rPr>
          <w:rFonts w:asciiTheme="minorEastAsia" w:hAnsiTheme="minorEastAsia" w:eastAsiaTheme="minorEastAsia"/>
          <w:sz w:val="24"/>
        </w:rPr>
        <w:t>，经签约各方签字盖章后，最后一个签字日期起生效。</w:t>
      </w:r>
    </w:p>
    <w:p w14:paraId="58CA9A4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46B8FA9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5489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39ED0FA8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7246EB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51C23021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79D7459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11E809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221BB1F5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F4BECE0"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E3F6C3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C85310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D7F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53145F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2B7C9EB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2C3AC22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588260A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EC5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DAB744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F37236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0227123D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49C9E3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47AC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4ABECB3C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1D92190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1DD52909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0242FDD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509257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76265D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67C30173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1E8FF06"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B33FE7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2982C48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455F7D8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2B17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2C1991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8150F4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5067D743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5D91485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3E2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9B6C6A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19D0DA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4DD4579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2178FB7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3F5D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172177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1F4FB2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vAlign w:val="center"/>
          </w:tcPr>
          <w:p w14:paraId="02130FC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6BE06C4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249F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6" w:type="dxa"/>
            <w:vMerge w:val="restart"/>
            <w:tcBorders>
              <w:left w:val="single" w:color="auto" w:sz="12" w:space="0"/>
            </w:tcBorders>
            <w:textDirection w:val="tbRlV"/>
          </w:tcPr>
          <w:p w14:paraId="42003921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委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丙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vAlign w:val="center"/>
          </w:tcPr>
          <w:p w14:paraId="06DE16CC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vAlign w:val="center"/>
          </w:tcPr>
          <w:p w14:paraId="7B26A694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12" w:space="0"/>
            </w:tcBorders>
          </w:tcPr>
          <w:p w14:paraId="3CEC1B5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1AEF5F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6C23DF7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4CA74B6"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26F5938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ABC446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19CA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EEB4D5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A42198A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69949D15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560357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D5E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7D0BFAA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0B63030C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2BEB1883">
            <w:pPr>
              <w:jc w:val="right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34A321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5C401D3A">
      <w:pPr>
        <w:spacing w:before="156" w:beforeLines="50"/>
        <w:jc w:val="left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52023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5539AA4C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</w:rPr>
              <w:t>版本号</w:t>
            </w:r>
            <w:r>
              <w:t>V</w:t>
            </w:r>
            <w:r>
              <w:rPr>
                <w:rFonts w:hint="eastAsia"/>
                <w:lang w:val="en-US" w:eastAsia="zh-CN"/>
              </w:rPr>
              <w:t>6</w:t>
            </w:r>
            <w:r>
              <w:t xml:space="preserve">.0  </w:t>
            </w:r>
            <w:r>
              <w:rPr>
                <w:rFonts w:hint="eastAsia"/>
              </w:rPr>
              <w:t>版本日期202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  <w:p w14:paraId="27188933">
            <w:pPr>
              <w:pStyle w:val="4"/>
              <w:jc w:val="center"/>
            </w:pPr>
          </w:p>
        </w:sdtContent>
      </w:sdt>
    </w:sdtContent>
  </w:sdt>
  <w:p w14:paraId="202B09C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313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ABB1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85A02"/>
    <w:rsid w:val="000A36CD"/>
    <w:rsid w:val="000A39F9"/>
    <w:rsid w:val="000D3370"/>
    <w:rsid w:val="000E493B"/>
    <w:rsid w:val="000F25C2"/>
    <w:rsid w:val="00112505"/>
    <w:rsid w:val="00144E73"/>
    <w:rsid w:val="00150DD3"/>
    <w:rsid w:val="00167CBB"/>
    <w:rsid w:val="00183A0D"/>
    <w:rsid w:val="001856B3"/>
    <w:rsid w:val="001936BF"/>
    <w:rsid w:val="00196574"/>
    <w:rsid w:val="001970D3"/>
    <w:rsid w:val="001E2CF9"/>
    <w:rsid w:val="001E3CAE"/>
    <w:rsid w:val="001E6FFA"/>
    <w:rsid w:val="001F33E1"/>
    <w:rsid w:val="0024569B"/>
    <w:rsid w:val="00250133"/>
    <w:rsid w:val="0025027B"/>
    <w:rsid w:val="00271D71"/>
    <w:rsid w:val="0029781F"/>
    <w:rsid w:val="002B6CEE"/>
    <w:rsid w:val="002C089E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73297"/>
    <w:rsid w:val="00492936"/>
    <w:rsid w:val="004A15D2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2F2"/>
    <w:rsid w:val="00591EAC"/>
    <w:rsid w:val="005A7EED"/>
    <w:rsid w:val="005B63C7"/>
    <w:rsid w:val="005E5337"/>
    <w:rsid w:val="005F5491"/>
    <w:rsid w:val="005F7A1B"/>
    <w:rsid w:val="00605FEF"/>
    <w:rsid w:val="00623512"/>
    <w:rsid w:val="006253FF"/>
    <w:rsid w:val="00635833"/>
    <w:rsid w:val="00646AE7"/>
    <w:rsid w:val="006471A6"/>
    <w:rsid w:val="00652BA9"/>
    <w:rsid w:val="006762AE"/>
    <w:rsid w:val="006809CC"/>
    <w:rsid w:val="00691622"/>
    <w:rsid w:val="006A0D84"/>
    <w:rsid w:val="006B79E1"/>
    <w:rsid w:val="006C4CD2"/>
    <w:rsid w:val="006C602F"/>
    <w:rsid w:val="006D062F"/>
    <w:rsid w:val="006D0B5D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7F046D"/>
    <w:rsid w:val="00804390"/>
    <w:rsid w:val="008360DB"/>
    <w:rsid w:val="0083623A"/>
    <w:rsid w:val="0084090B"/>
    <w:rsid w:val="00841BE3"/>
    <w:rsid w:val="00867DBA"/>
    <w:rsid w:val="00891609"/>
    <w:rsid w:val="008A223A"/>
    <w:rsid w:val="008C5B5A"/>
    <w:rsid w:val="008D6773"/>
    <w:rsid w:val="008E77C6"/>
    <w:rsid w:val="008F4081"/>
    <w:rsid w:val="009000D0"/>
    <w:rsid w:val="00914B61"/>
    <w:rsid w:val="00937872"/>
    <w:rsid w:val="0096278C"/>
    <w:rsid w:val="00980D55"/>
    <w:rsid w:val="0098365B"/>
    <w:rsid w:val="009B4E81"/>
    <w:rsid w:val="009B6C7E"/>
    <w:rsid w:val="009B7C02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D1062"/>
    <w:rsid w:val="00AE409D"/>
    <w:rsid w:val="00B22461"/>
    <w:rsid w:val="00B25703"/>
    <w:rsid w:val="00B26632"/>
    <w:rsid w:val="00B51003"/>
    <w:rsid w:val="00B57E56"/>
    <w:rsid w:val="00B66749"/>
    <w:rsid w:val="00B76AC9"/>
    <w:rsid w:val="00B77BF7"/>
    <w:rsid w:val="00BD7296"/>
    <w:rsid w:val="00BE15E9"/>
    <w:rsid w:val="00BE2480"/>
    <w:rsid w:val="00BF2DF8"/>
    <w:rsid w:val="00BF3AFB"/>
    <w:rsid w:val="00C059FE"/>
    <w:rsid w:val="00C05BDB"/>
    <w:rsid w:val="00C12EA5"/>
    <w:rsid w:val="00C425E5"/>
    <w:rsid w:val="00C51DE9"/>
    <w:rsid w:val="00C61F6D"/>
    <w:rsid w:val="00C62C1D"/>
    <w:rsid w:val="00C648D3"/>
    <w:rsid w:val="00C67513"/>
    <w:rsid w:val="00C845DA"/>
    <w:rsid w:val="00CD7D12"/>
    <w:rsid w:val="00CF17AA"/>
    <w:rsid w:val="00CF22FD"/>
    <w:rsid w:val="00D0090E"/>
    <w:rsid w:val="00D162C9"/>
    <w:rsid w:val="00D335FB"/>
    <w:rsid w:val="00D66545"/>
    <w:rsid w:val="00D711CF"/>
    <w:rsid w:val="00D83CF1"/>
    <w:rsid w:val="00DA350C"/>
    <w:rsid w:val="00DD6E21"/>
    <w:rsid w:val="00E00B81"/>
    <w:rsid w:val="00E02811"/>
    <w:rsid w:val="00E16FDB"/>
    <w:rsid w:val="00E24565"/>
    <w:rsid w:val="00E546C2"/>
    <w:rsid w:val="00ED0172"/>
    <w:rsid w:val="00ED435D"/>
    <w:rsid w:val="00EF4A22"/>
    <w:rsid w:val="00F10A3B"/>
    <w:rsid w:val="00F51E50"/>
    <w:rsid w:val="00F52BBB"/>
    <w:rsid w:val="00F75AD4"/>
    <w:rsid w:val="00F81048"/>
    <w:rsid w:val="00F83A98"/>
    <w:rsid w:val="00FD665B"/>
    <w:rsid w:val="00FE5C00"/>
    <w:rsid w:val="00FF7BCA"/>
    <w:rsid w:val="032452E4"/>
    <w:rsid w:val="0B3612EE"/>
    <w:rsid w:val="0E1009BB"/>
    <w:rsid w:val="0F433771"/>
    <w:rsid w:val="249D4ADB"/>
    <w:rsid w:val="3F150689"/>
    <w:rsid w:val="4707159E"/>
    <w:rsid w:val="483A40AB"/>
    <w:rsid w:val="524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22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3">
    <w:name w:val="font1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4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15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7">
    <w:name w:val="font161"/>
    <w:basedOn w:val="9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8">
    <w:name w:val="font171"/>
    <w:basedOn w:val="9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9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32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1274</Words>
  <Characters>1389</Characters>
  <Lines>14</Lines>
  <Paragraphs>4</Paragraphs>
  <TotalTime>0</TotalTime>
  <ScaleCrop>false</ScaleCrop>
  <LinksUpToDate>false</LinksUpToDate>
  <CharactersWithSpaces>1801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USER-</dc:creator>
  <cp:lastModifiedBy>你不知道的事儿</cp:lastModifiedBy>
  <dcterms:modified xsi:type="dcterms:W3CDTF">2024-08-27T09:27:05Z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7C79089CEA7344AE9EF9B29A095274C6_13</vt:lpwstr>
  </property>
</Properties>
</file>