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4" w:leftChars="202" w:firstLine="894" w:firstLineChars="297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中国医学科学院北京协和医院临床药理研究中心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档案移交表 （药物）</w:t>
      </w:r>
    </w:p>
    <w:p>
      <w:pPr>
        <w:pStyle w:val="5"/>
        <w:ind w:left="424" w:leftChars="202" w:firstLine="2849" w:firstLineChars="946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临床试验资料概况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75"/>
        <w:gridCol w:w="7"/>
        <w:gridCol w:w="1069"/>
        <w:gridCol w:w="351"/>
        <w:gridCol w:w="378"/>
        <w:gridCol w:w="330"/>
        <w:gridCol w:w="27"/>
        <w:gridCol w:w="357"/>
        <w:gridCol w:w="351"/>
        <w:gridCol w:w="16"/>
        <w:gridCol w:w="542"/>
        <w:gridCol w:w="354"/>
        <w:gridCol w:w="180"/>
        <w:gridCol w:w="18"/>
        <w:gridCol w:w="1060"/>
        <w:gridCol w:w="184"/>
        <w:gridCol w:w="6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方案名称</w:t>
            </w:r>
          </w:p>
          <w:p>
            <w:pPr>
              <w:jc w:val="center"/>
            </w:pPr>
          </w:p>
        </w:tc>
        <w:tc>
          <w:tcPr>
            <w:tcW w:w="4245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临床试验</w:t>
            </w:r>
          </w:p>
          <w:p>
            <w:pPr>
              <w:jc w:val="center"/>
            </w:pPr>
            <w:r>
              <w:rPr>
                <w:rFonts w:hint="eastAsia"/>
              </w:rPr>
              <w:t>信息登记</w:t>
            </w:r>
          </w:p>
        </w:tc>
        <w:tc>
          <w:tcPr>
            <w:tcW w:w="1979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5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注册编号</w:t>
            </w:r>
          </w:p>
        </w:tc>
        <w:tc>
          <w:tcPr>
            <w:tcW w:w="197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申办方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申办方联系人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CRO名称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CRO联系人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统计单位名称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统计单位</w:t>
            </w:r>
          </w:p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专业组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3" w:type="dxa"/>
            <w:gridSpan w:val="5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是否牵头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主要参与研究人员</w:t>
            </w:r>
          </w:p>
        </w:tc>
        <w:tc>
          <w:tcPr>
            <w:tcW w:w="7334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组长单位名称</w:t>
            </w:r>
          </w:p>
        </w:tc>
        <w:tc>
          <w:tcPr>
            <w:tcW w:w="3537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组长单位PI姓名</w:t>
            </w:r>
          </w:p>
        </w:tc>
        <w:tc>
          <w:tcPr>
            <w:tcW w:w="19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试验设计总例数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本中心实际完成例数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本中心发生SAE例数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第一例知情同意书日期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最后一例出组日期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筛选受试者人数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筛选失败例数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脱落例数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剔除例数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分中心小结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总结报告日期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18"/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筛选失败受试者编号：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脱落受试者编号：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剔除受试者编号：</w:t>
            </w:r>
          </w:p>
          <w:p>
            <w:pPr>
              <w:jc w:val="left"/>
            </w:pPr>
          </w:p>
        </w:tc>
      </w:tr>
    </w:tbl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档案移交目录</w:t>
      </w:r>
    </w:p>
    <w:tbl>
      <w:tblPr>
        <w:tblStyle w:val="3"/>
        <w:tblpPr w:leftFromText="180" w:rightFromText="180" w:vertAnchor="text" w:horzAnchor="page" w:tblpX="1411" w:tblpY="5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952"/>
        <w:gridCol w:w="714"/>
        <w:gridCol w:w="64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44" w:type="dxa"/>
            <w:gridSpan w:val="2"/>
            <w:noWrap w:val="0"/>
            <w:tcMar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文件清单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是否保存</w:t>
            </w:r>
          </w:p>
        </w:tc>
        <w:tc>
          <w:tcPr>
            <w:tcW w:w="643" w:type="dxa"/>
            <w:noWrap w:val="0"/>
            <w:tcMar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份数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2" w:type="dxa"/>
            <w:vMerge w:val="restart"/>
            <w:noWrap w:val="0"/>
            <w:tcMar>
              <w:bottom w:w="28" w:type="dxa"/>
            </w:tcMar>
            <w:textDirection w:val="tbRlV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color w:val="auto"/>
                <w:sz w:val="22"/>
                <w:szCs w:val="21"/>
              </w:rPr>
              <w:t>研究者文件夹共（ ）本</w:t>
            </w:r>
          </w:p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研究者文件夹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</w:t>
            </w: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leftChars="0" w:right="113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1.目录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2.国家药品监督管理局批件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3.试验用药的药检报告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</w:t>
            </w:r>
            <w:r>
              <w:rPr>
                <w:rFonts w:hint="eastAsia" w:ascii="宋体" w:hAnsi="宋体"/>
                <w:color w:val="auto"/>
              </w:rPr>
              <w:t>专业组领导小组签字的审批表及PI签字的伦理申请表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5.伦理委员会批件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伦理委员会成员表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（如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我院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为参加单位，要有组长单位伦理批件及我院的快审批件）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6.申办者资质证明（GMP资格证书及营业执照）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7.</w:t>
            </w:r>
            <w:r>
              <w:rPr>
                <w:rFonts w:hint="eastAsia" w:ascii="宋体" w:hAnsi="宋体"/>
                <w:color w:val="auto"/>
              </w:rPr>
              <w:t>CRO资质证明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</w:rPr>
              <w:t>申办方委托书（适用于CRO公司</w:t>
            </w:r>
            <w:r>
              <w:rPr>
                <w:rFonts w:hint="eastAsia" w:ascii="宋体" w:hAnsi="宋体"/>
                <w:color w:val="auto"/>
                <w:lang w:eastAsia="zh-CN"/>
              </w:rPr>
              <w:t>介入</w:t>
            </w:r>
            <w:r>
              <w:rPr>
                <w:rFonts w:hint="eastAsia" w:ascii="宋体" w:hAnsi="宋体"/>
                <w:color w:val="auto"/>
              </w:rPr>
              <w:t>的）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8.协议书及补充件(已签字、盖章)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9.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试验方案及增补件（PI签字、申办方盖章）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</w:rPr>
              <w:t>版本号及日期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10.受试者须知及知情同意书样本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</w:rPr>
              <w:t>版本号及日期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11.CRF样本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主要研究者及主要参与人员的最新简历（签名、日期)GCP证书复印件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13.研究者手册，已上市试验药物及对照药的说明书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临床试验人员的培训、启动会文件、研究者会议纪要（PPT、签到表等）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15.已买临床试验保险的中文保单及详细条款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16.实验室质控证明（中心实验室资质证明）及正常值范围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17.研究者职责分工表及签名样张(PI及参与研究者）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18.受试者日记卡样本、招募广告及其他给受试者的书面文件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19.试验用药品及与试验相关物资的运货单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20.试验药物接收、发放、回收记录登记表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21.温、湿度记录等试验药物管理的各种记录表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22.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生物样本管理的各种记录表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.受试者鉴认代码表、筛选与入选表、总随机表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.破盲文件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若为上市后药物，提供生产许可证或进口许可证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.严重不良事件报告、安全性信息及其样表，伦理签收页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.监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color w:val="auto"/>
                <w:szCs w:val="21"/>
              </w:rPr>
              <w:t>员访视记录、发现问题及整改要求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、监查报告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年度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/定期跟踪审查报告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29.人遗相关文件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392" w:type="dxa"/>
            <w:vMerge w:val="continue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1"/>
              </w:rPr>
              <w:t>.其他</w:t>
            </w:r>
          </w:p>
        </w:tc>
        <w:tc>
          <w:tcPr>
            <w:tcW w:w="714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auto"/>
                <w:szCs w:val="21"/>
              </w:rPr>
              <w:t>.分中心小结表(已盖章） 盖章后提交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vMerge w:val="restart"/>
            <w:noWrap w:val="0"/>
            <w:tcMar>
              <w:bottom w:w="28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盖章后</w:t>
            </w:r>
          </w:p>
          <w:p>
            <w:pPr>
              <w:ind w:firstLine="105" w:firstLine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伦理备案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auto"/>
                <w:szCs w:val="21"/>
              </w:rPr>
              <w:t>.统计分析报告（已盖章）盖章后提交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392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.总结报告（已盖章）    盖章后提交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6344" w:type="dxa"/>
            <w:gridSpan w:val="2"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color w:val="auto"/>
                <w:szCs w:val="21"/>
              </w:rPr>
              <w:t>.知情同意书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344" w:type="dxa"/>
            <w:gridSpan w:val="2"/>
            <w:noWrap w:val="0"/>
            <w:tcMar>
              <w:bottom w:w="28" w:type="dxa"/>
            </w:tcMar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Cs w:val="21"/>
              </w:rPr>
              <w:t>.原始</w:t>
            </w:r>
            <w:r>
              <w:rPr>
                <w:rFonts w:hint="eastAsia" w:ascii="宋体" w:hAnsi="宋体"/>
                <w:color w:val="auto"/>
              </w:rPr>
              <w:t>记录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6344" w:type="dxa"/>
            <w:gridSpan w:val="2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color w:val="auto"/>
                <w:szCs w:val="21"/>
              </w:rPr>
              <w:t>.病例报告表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21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22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研究者签字确认：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确认日期：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专业组移交人：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auto"/>
              </w:rPr>
              <w:t xml:space="preserve">移交日期：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</w:rPr>
              <w:t>案卷接收人：</w:t>
            </w:r>
            <w:r>
              <w:rPr>
                <w:rFonts w:hint="eastAsia"/>
                <w:lang w:val="en-US" w:eastAsia="zh-CN"/>
              </w:rPr>
              <w:t xml:space="preserve">                              接收</w:t>
            </w:r>
            <w:r>
              <w:rPr>
                <w:rFonts w:hint="eastAsia"/>
                <w:color w:val="auto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04" w:right="1797" w:bottom="130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12"/>
      </w:tabs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</w:t>
                          </w:r>
                          <w: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/>
                        <w:lang w:eastAsia="zh-CN"/>
                      </w:rPr>
                      <w:t>，</w:t>
                    </w:r>
                    <w: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CPRC-Office-2010-II-21-V</w:t>
    </w:r>
    <w:r>
      <w:rPr>
        <w:rFonts w:hint="eastAsia"/>
        <w:lang w:val="en-US" w:eastAsia="zh-CN"/>
      </w:rPr>
      <w:t>9.0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WM5NDQwMGQ0NWMyZTg2M2FlNDdkOTQ1OTI4Y2QifQ=="/>
  </w:docVars>
  <w:rsids>
    <w:rsidRoot w:val="17F02EA5"/>
    <w:rsid w:val="17F02EA5"/>
    <w:rsid w:val="6B1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2024-03-20T07:22:00Z</dcterms:created>
  <dc:creator>Yeesha</dc:creator>
  <cp:lastModifiedBy>Yeesha</cp:lastModifiedBy>
  <dcterms:modified xsi:type="dcterms:W3CDTF">2024-03-20T07:29:08Z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11D4AA8370D849D3A6C4894F33339436_11</vt:lpwstr>
  </property>
</Properties>
</file>